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732EE7">
        <w:rPr>
          <w:rFonts w:ascii="Calibri Light" w:hAnsi="Calibri Light" w:cs="Calibri Light"/>
          <w:sz w:val="24"/>
          <w:szCs w:val="24"/>
        </w:rPr>
        <w:t>T425-</w:t>
      </w:r>
      <w:r w:rsidR="006B77AF">
        <w:rPr>
          <w:rFonts w:ascii="Calibri Light" w:hAnsi="Calibri Light" w:cs="Calibri Light"/>
          <w:sz w:val="24"/>
          <w:szCs w:val="24"/>
        </w:rPr>
        <w:t xml:space="preserve">Serie:  </w:t>
      </w:r>
      <w:r w:rsidR="00732EE7">
        <w:rPr>
          <w:rFonts w:ascii="Calibri Light" w:hAnsi="Calibri Light" w:cs="Calibri Light"/>
          <w:sz w:val="24"/>
          <w:szCs w:val="24"/>
        </w:rPr>
        <w:t>NVMe SSDs im M.2 Formfaktor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732EE7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509F"/>
          <w:sz w:val="28"/>
          <w:szCs w:val="28"/>
        </w:rPr>
        <w:t>Moderne Datenspeicherung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732EE7" w:rsidRPr="00732EE7" w:rsidRDefault="00732EE7" w:rsidP="00732EE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Wenn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man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erstklassige Leistung, hohe Effizienz und Sicherheit bei der Speicherung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Daten such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, aber nur wenig Platz ha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, dann komm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 man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an NVM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SSDs im M.2 2230 Formfaktor nicht vorbei.</w:t>
      </w:r>
    </w:p>
    <w:p w:rsidR="00732EE7" w:rsidRPr="00732EE7" w:rsidRDefault="00732EE7" w:rsidP="00732EE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Spectra stellt die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M.2 2230 NVMe PCIe Gen3 x2 SSD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s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der T425-Serie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vor, die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sowohl A- als auch E-Key-Sockel unterstützen und PCIe Gen3 x2-Lanes für die Hochgeschwindigkeitsdatenübertragung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nutzen.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Man hat die Wahl 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zwischen Speicherkapazitäten von 64 GB, 128 GB und 512 GB und bekomm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sequentielle Geschwindigkeiten von bis zu 815 MB/s beim Lesen und 760 MB/s beim Schreiben geboten.</w:t>
      </w:r>
    </w:p>
    <w:p w:rsidR="00732EE7" w:rsidRPr="00732EE7" w:rsidRDefault="00732EE7" w:rsidP="00732EE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den Schutz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 Daten sorgen Features wie End-to-End Data </w:t>
      </w:r>
      <w:proofErr w:type="spellStart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Protection</w:t>
      </w:r>
      <w:proofErr w:type="spellEnd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oder auch Dynamic Thermal </w:t>
      </w:r>
      <w:proofErr w:type="spellStart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Throttling</w:t>
      </w:r>
      <w:proofErr w:type="spellEnd"/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-Funktionen, die die Wärmeentwicklung effektiv steuer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</w:t>
      </w: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und die optimale Leistung auch bei hoher Arbeitsbelastung aufrechterhalten. Die integrierte SLC-Schreib-Cache-Technologie garantiert eine nahtlose Datenübertragung und eine effiziente Datenverarbeitung.</w:t>
      </w:r>
    </w:p>
    <w:p w:rsidR="006B77AF" w:rsidRPr="006B77AF" w:rsidRDefault="00732EE7" w:rsidP="00732EE7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732EE7">
        <w:rPr>
          <w:rFonts w:ascii="Calibri Light" w:hAnsi="Calibri Light" w:cs="Calibri Light"/>
          <w:color w:val="404040" w:themeColor="text1" w:themeTint="BF"/>
          <w:sz w:val="24"/>
          <w:szCs w:val="24"/>
        </w:rPr>
        <w:t>Auf Grund des kompakten M.2 2230-Formfaktor (22 mm x 30 mm) findet die SSD auch einen Platz, wenn es eng wird. Der erweiterte Betriebstemperaturbereich von 0°C bis 70°C unterstützt den industriellen Einsatz.</w:t>
      </w:r>
    </w:p>
    <w:p w:rsidR="00596432" w:rsidRDefault="00596432" w:rsidP="00596432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732EE7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3121736</wp:posOffset>
            </wp:positionH>
            <wp:positionV relativeFrom="paragraph">
              <wp:posOffset>5817</wp:posOffset>
            </wp:positionV>
            <wp:extent cx="3510000" cy="1504800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15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AF">
        <w:rPr>
          <w:rFonts w:ascii="Calibri Light" w:hAnsi="Calibri Light" w:cs="Calibri Light"/>
          <w:b/>
          <w:sz w:val="24"/>
          <w:szCs w:val="24"/>
        </w:rPr>
        <w:t>W</w:t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171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6B77AF">
        <w:rPr>
          <w:rFonts w:ascii="Calibri Light" w:hAnsi="Calibri Light" w:cs="Calibri Light"/>
          <w:sz w:val="24"/>
          <w:szCs w:val="24"/>
        </w:rPr>
        <w:t>1</w:t>
      </w:r>
      <w:r w:rsidR="00732EE7">
        <w:rPr>
          <w:rFonts w:ascii="Calibri Light" w:hAnsi="Calibri Light" w:cs="Calibri Light"/>
          <w:sz w:val="24"/>
          <w:szCs w:val="24"/>
        </w:rPr>
        <w:t>206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914A76" w:rsidRPr="00914A76">
        <w:rPr>
          <w:rFonts w:ascii="Calibri Light" w:hAnsi="Calibri Light" w:cs="Calibri Light"/>
          <w:bCs/>
          <w:sz w:val="24"/>
          <w:szCs w:val="24"/>
        </w:rPr>
        <w:t>Spectra-CIE-M3T425-M2-2230-SSD</w:t>
      </w:r>
      <w:bookmarkStart w:id="4" w:name="_GoBack"/>
      <w:bookmarkEnd w:id="4"/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6870C6" w:rsidRPr="006870C6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Mahdenstr.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58CB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222196"/>
    <w:rsid w:val="00232B02"/>
    <w:rsid w:val="00264538"/>
    <w:rsid w:val="00265B19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96432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B77AF"/>
    <w:rsid w:val="006E3CCB"/>
    <w:rsid w:val="00723896"/>
    <w:rsid w:val="00732EE7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14A76"/>
    <w:rsid w:val="00924C8C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65C6F"/>
    <w:rsid w:val="00BB7F42"/>
    <w:rsid w:val="00C47C54"/>
    <w:rsid w:val="00C74C9E"/>
    <w:rsid w:val="00CA05DE"/>
    <w:rsid w:val="00CA6346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1466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3</cp:revision>
  <cp:lastPrinted>2022-03-25T09:40:00Z</cp:lastPrinted>
  <dcterms:created xsi:type="dcterms:W3CDTF">2023-09-25T14:47:00Z</dcterms:created>
  <dcterms:modified xsi:type="dcterms:W3CDTF">2023-09-27T07:40:00Z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