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9259E0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-246075</wp:posOffset>
            </wp:positionV>
            <wp:extent cx="1324051" cy="264810"/>
            <wp:effectExtent l="0" t="0" r="0" b="190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ustrial P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51" cy="26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112759</wp:posOffset>
                </wp:positionV>
                <wp:extent cx="4772025" cy="341644"/>
                <wp:effectExtent l="0" t="0" r="9525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3D7FA" id="Rechteck 2" o:spid="_x0000_s1026" style="position:absolute;margin-left:0;margin-top:8.9pt;width:375.75pt;height:26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LOlgIAAIQFAAAOAAAAZHJzL2Uyb0RvYy54bWysVFFv2yAQfp+0/4B4X+14TrtGdaqoVaZJ&#10;VVe1nfpMMMTWMMeAxMl+/Q6w3a6r9jAtDwS4777jzt/dxeWhU2QvrGtBV3R2klMiNIe61duKfntc&#10;f/hEifNM10yBFhU9Ckcvl+/fXfRmIQpoQNXCEiTRbtGbijbem0WWOd6IjrkTMEKjUYLtmMej3Wa1&#10;ZT2ydyor8vw068HWxgIXzuHtdTLSZeSXUnD/VUonPFEVxbf5uNq4bsKaLS/YYmuZaVo+PIP9wys6&#10;1moMOlFdM8/IzrZ/UHUtt+BA+hMOXQZStlzEHDCbWf4qm4eGGRFzweI4M5XJ/T9afru/s6StK1pQ&#10;olmHn+he8MYL/p0UoTq9cQsEPZg7O5wcbkOqB2m78I9JkEOs6HGqqDh4wvGyPDsr8mJOCUfbx3J2&#10;WpaBNHv2Ntb5zwI6EjYVtfjFYiHZ/sb5BB0hIZgD1dbrVql4sNvNlbJkz8LXzef5+Xpg/w2mdABr&#10;CG6JMdxkIbOUS9z5oxIBp/S9kFgRfH0RXxK1KKY4jHOh/SyZGlaLFH6e42+MHtQbPGKmkTAwS4w/&#10;cQ8EIzKRjNzplQM+uIoo5ck5/9vDkvPkESOD9pNz12qwbxEozGqInPBjkVJpQpU2UB9RLxZSIznD&#10;1y1+txvm/B2z2DnYYzgN/FdcpIK+ojDsKGnA/nzrPuBR0GilpMdOrKj7sWNWUKK+aJT6+awsQ+vG&#10;QzlHQVFiX1o2Ly16110BymGGc8fwuA14r8attNA94dBYhahoYppj7Ipyb8fDlU8TAscOF6tVhGG7&#10;GuZv9IPhgTxUNejy8fDErBnE61H2tzB2LVu80nDCBk8Nq50H2UaBP9d1qDe2ehTOMJbCLHl5jqjn&#10;4bn8BQAA//8DAFBLAwQUAAYACAAAACEAZ0wPvNoAAAAGAQAADwAAAGRycy9kb3ducmV2LnhtbEyP&#10;zU7DMBCE70i8g7VI3KiTSm1QiFMhxM+5KYKrEy+JabwOtpuGt2c5wW1nZzXzbbVb3ChmDNF6UpCv&#10;MhBInTeWegWvh6ebWxAxaTJ69IQKvjHCrr68qHRp/Jn2ODepFxxCsdQKhpSmUsrYDeh0XPkJib0P&#10;H5xOLEMvTdBnDnejXGfZVjptiRsGPeHDgN2xOTkF7d4+z0Efms+34phnj+/N1/rFKnV9tdzfgUi4&#10;pL9j+MVndKiZqfUnMlGMCviRxNuC+dktNvkGRMtDvgVZV/I/fv0DAAD//wMAUEsBAi0AFAAGAAgA&#10;AAAhALaDOJL+AAAA4QEAABMAAAAAAAAAAAAAAAAAAAAAAFtDb250ZW50X1R5cGVzXS54bWxQSwEC&#10;LQAUAAYACAAAACEAOP0h/9YAAACUAQAACwAAAAAAAAAAAAAAAAAvAQAAX3JlbHMvLnJlbHNQSwEC&#10;LQAUAAYACAAAACEA88nyzpYCAACEBQAADgAAAAAAAAAAAAAAAAAuAgAAZHJzL2Uyb0RvYy54bWxQ&#10;SwECLQAUAAYACAAAACEAZ0wPvNoAAAAGAQAADwAAAAAAAAAAAAAAAADwBAAAZHJzL2Rvd25yZXYu&#10;eG1sUEsFBgAAAAAEAAQA8wAAAPcFAAAAAA==&#10;" fillcolor="#00509f" stroked="f" strokeweight="2pt">
                <w10:wrap anchorx="page"/>
              </v:rect>
            </w:pict>
          </mc:Fallback>
        </mc:AlternateContent>
      </w:r>
      <w:r w:rsidR="00DD1D13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73226</wp:posOffset>
                </wp:positionV>
                <wp:extent cx="4773860" cy="46756"/>
                <wp:effectExtent l="0" t="0" r="8255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860" cy="46756"/>
                        </a:xfrm>
                        <a:prstGeom prst="rect">
                          <a:avLst/>
                        </a:prstGeom>
                        <a:solidFill>
                          <a:srgbClr val="00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2816C" id="Rechteck 6" o:spid="_x0000_s1026" style="position:absolute;margin-left:0;margin-top:5.75pt;width:375.9pt;height:3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mMmAIAAIMFAAAOAAAAZHJzL2Uyb0RvYy54bWysVMFu2zAMvQ/YPwi6r3ayNOmCOkWQLsOA&#10;og3aDj0rshQbk0VNUuJkXz9Kst2uK3YYloMimuQj+UTy8urYKHIQ1tWgCzo6yykRmkNZ611Bvz2u&#10;P1xQ4jzTJVOgRUFPwtGrxft3l62ZizFUoEphCYJoN29NQSvvzTzLHK9Ew9wZGKFRKcE2zKNod1lp&#10;WYvojcrGeT7NWrClscCFc/j1OinpIuJLKbi/k9IJT1RBMTcfTxvPbTizxSWb7ywzVc27NNg/ZNGw&#10;WmPQAeqaeUb2tv4Dqqm5BQfSn3FoMpCy5iLWgNWM8lfVPFTMiFgLkuPMQJP7f7D89rCxpC4LOqVE&#10;swaf6F7wygv+nUwDO61xczR6MBvbSQ6vodSjtE34xyLIMTJ6GhgVR084fpzMZh8vpkg8R91kOjuP&#10;mNmzs7HOfxHQkHApqMUHizyyw43zGBBNe5MQy4Gqy3WtVBTsbrtSlhxYeNx89Xm9Dhmjy29mSgdj&#10;DcEtqcOXLBSWSok3f1Ii2Cl9LyQSgsmPYyaxFcUQh3EutB8lVcVKkcKf5/jro4fmDR4xlwgYkCXG&#10;H7A7gN4ygfTYKcvOPriK2MmDc/63xJLz4BEjg/aDc1NrsG8BKKyqi5zse5ISNYGlLZQnbBcLaY6c&#10;4esa3+2GOb9hFgcHXxqXgb/DQypoCwrdjZIK7M+3vgd77GfUUtLiIBbU/dgzKyhRXzV2+qfRZBIm&#10;NwqT89kYBftSs32p0ftmBdgOI1w7hsdrsPeqv0oLzRPujGWIiiqmOcYuKPe2F1Y+LQjcOlwsl9EM&#10;p9Uwf6MfDA/ggdXQl4/HJ2ZN17weu/4W+qFl81c9nGyDp4bl3oOsY4M/89rxjZMeG6fbSmGVvJSj&#10;1fPuXPwCAAD//wMAUEsDBBQABgAIAAAAIQCTxxbt3AAAAAYBAAAPAAAAZHJzL2Rvd25yZXYueG1s&#10;TI9BS8QwEIXvgv8hjOBF3DTCutvadBHBiyC6VRBv2WZsg80kNtnd+u8dT3qc9x5vvldvZj+KA07J&#10;BdKgFgUIpC5YR72G15f7yzWIlA1ZMwZCDd+YYNOcntSmsuFIWzy0uRdcQqkyGoacYyVl6gb0Ji1C&#10;RGLvI0zeZD6nXtrJHLncj/KqKK6lN474w2Ai3g3YfbZ7r+HLbePj01up2tI9yHZ18a6eQ9T6/Gy+&#10;vQGRcc5/YfjFZ3RomGkX9mSTGDXwkMyqWoJgd7VUPGTHwroE2dTyP37zAwAA//8DAFBLAQItABQA&#10;BgAIAAAAIQC2gziS/gAAAOEBAAATAAAAAAAAAAAAAAAAAAAAAABbQ29udGVudF9UeXBlc10ueG1s&#10;UEsBAi0AFAAGAAgAAAAhADj9If/WAAAAlAEAAAsAAAAAAAAAAAAAAAAALwEAAF9yZWxzLy5yZWxz&#10;UEsBAi0AFAAGAAgAAAAhAN856YyYAgAAgwUAAA4AAAAAAAAAAAAAAAAALgIAAGRycy9lMm9Eb2Mu&#10;eG1sUEsBAi0AFAAGAAgAAAAhAJPHFu3cAAAABgEAAA8AAAAAAAAAAAAAAAAA8gQAAGRycy9kb3du&#10;cmV2LnhtbFBLBQYAAAAABAAEAPMAAAD7BQAAAAA=&#10;" fillcolor="#00ceff" stroked="f" strokeweight="2pt">
                <w10:wrap anchorx="page"/>
              </v:rect>
            </w:pict>
          </mc:Fallback>
        </mc:AlternateContent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D1D13" w:rsidRDefault="00DD1D13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7B0D4A" w:rsidRPr="0079044F" w:rsidRDefault="00DD1D13">
      <w:pPr>
        <w:rPr>
          <w:rFonts w:ascii="Calibri Light" w:hAnsi="Calibri Light" w:cs="Calibri Light"/>
          <w:sz w:val="24"/>
          <w:szCs w:val="24"/>
        </w:rPr>
      </w:pPr>
      <w:r>
        <w:br/>
      </w:r>
      <w:r>
        <w:br/>
      </w:r>
      <w:r w:rsidR="00CA6346">
        <w:rPr>
          <w:rFonts w:ascii="Calibri Light" w:hAnsi="Calibri Light" w:cs="Calibri Light"/>
          <w:sz w:val="24"/>
          <w:szCs w:val="24"/>
        </w:rPr>
        <w:t>M</w:t>
      </w:r>
      <w:r w:rsidR="00457725">
        <w:rPr>
          <w:rFonts w:ascii="Calibri Light" w:hAnsi="Calibri Light" w:cs="Calibri Light"/>
          <w:sz w:val="24"/>
          <w:szCs w:val="24"/>
        </w:rPr>
        <w:t xml:space="preserve">B998: </w:t>
      </w:r>
      <w:r w:rsidR="00457725" w:rsidRPr="00457725">
        <w:rPr>
          <w:rFonts w:ascii="Calibri Light" w:hAnsi="Calibri Light" w:cs="Calibri Light"/>
          <w:sz w:val="24"/>
          <w:szCs w:val="24"/>
        </w:rPr>
        <w:t>Micro ATX-Motherboard für Prozessoren der 13. Generation</w:t>
      </w:r>
    </w:p>
    <w:p w:rsidR="00A32A30" w:rsidRPr="00DD1D13" w:rsidRDefault="00A32A30">
      <w:pPr>
        <w:rPr>
          <w:rFonts w:asciiTheme="minorHAnsi" w:hAnsiTheme="minorHAnsi" w:cstheme="minorHAnsi"/>
          <w:sz w:val="24"/>
          <w:szCs w:val="24"/>
        </w:rPr>
      </w:pPr>
    </w:p>
    <w:bookmarkEnd w:id="0"/>
    <w:bookmarkEnd w:id="1"/>
    <w:bookmarkEnd w:id="2"/>
    <w:p w:rsidR="000640EF" w:rsidRPr="00DD1D13" w:rsidRDefault="00457725" w:rsidP="009140CB">
      <w:pPr>
        <w:spacing w:line="270" w:lineRule="atLeast"/>
        <w:rPr>
          <w:rFonts w:asciiTheme="minorHAnsi" w:hAnsiTheme="minorHAnsi" w:cstheme="minorHAnsi"/>
          <w:b/>
          <w:color w:val="00509F"/>
          <w:sz w:val="28"/>
          <w:szCs w:val="28"/>
        </w:rPr>
      </w:pPr>
      <w:r w:rsidRPr="00457725">
        <w:rPr>
          <w:rFonts w:asciiTheme="minorHAnsi" w:hAnsiTheme="minorHAnsi" w:cstheme="minorHAnsi"/>
          <w:b/>
          <w:bCs/>
          <w:color w:val="00509F"/>
          <w:sz w:val="28"/>
          <w:szCs w:val="28"/>
        </w:rPr>
        <w:t>Hochmoderne Plattform für Automatisierungslösungen der Zukunft</w:t>
      </w:r>
    </w:p>
    <w:p w:rsidR="002F2A23" w:rsidRPr="00DD1D13" w:rsidRDefault="002F2A23" w:rsidP="009140CB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</w:p>
    <w:p w:rsidR="00457725" w:rsidRPr="00457725" w:rsidRDefault="00457725" w:rsidP="00457725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457725">
        <w:rPr>
          <w:rFonts w:ascii="Calibri Light" w:hAnsi="Calibri Light" w:cs="Calibri Light"/>
          <w:color w:val="404040" w:themeColor="text1" w:themeTint="BF"/>
          <w:sz w:val="24"/>
          <w:szCs w:val="24"/>
        </w:rPr>
        <w:t>Als Systementwickler moderner Automatisierungslösungen ist die Entscheidung für die richtige Computer Plattform ein entscheidender Schritt im Entwicklungsprozess. Neue High-End-Anwendungen in der Industrieautomation wie z.B. Künstliche Intelligenz (KI) erfordern ein immer schnelleres, aber auch sicheres Verarbeiten von großen Datenmengen.</w:t>
      </w:r>
    </w:p>
    <w:p w:rsidR="00457725" w:rsidRPr="00457725" w:rsidRDefault="00457725" w:rsidP="00457725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Spectra</w:t>
      </w:r>
      <w:r w:rsidRPr="004577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stell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t</w:t>
      </w:r>
      <w:r w:rsidRPr="004577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mit den Micro ATX-Boards der MB998 Serie eine solche Plattform zur Verfügung. Die Board Serie ist mit dem CPU Sockel LGA1700 ausgestattet, der Intel® Core™ i9/i7/i5/i3 Prozessoren der 13. und 12. Generation aufnimmt. Mit den Prozessoren der 13. Generation führt Intel die mit der 12. Generation eingeführte Hybrid-Architektur fort.  Dabei wurden drei wesentliche Upgrades umgesetzt: Doppelte Effizienz-Cores, mehr Takt für die Performance-Cores und ein vergrößerter Cache, das für bis zu 15 % mehr Single-Core- und über 30 % mehr Multi-Core-Leistung gegenüber den Vorgänger Modellen sorgt. Unterstützt wird diese hervorragende Leistung durch zwei DDR5 SO-DIMM Sockel, die mit bis zu 64 GB bestückt werden können. So ausgestattet, bietet die Plattform ein hohes Maß an Geschwindigkeit, Reaktionsschnelligkeit und Effizienz bei der Bewältigung intensiver Rechenaufgaben.</w:t>
      </w:r>
    </w:p>
    <w:p w:rsidR="00457725" w:rsidRPr="00457725" w:rsidRDefault="00457725" w:rsidP="00457725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4577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Da auch Sicherheit und Kontrolle von größter Bedeutung sind, bietet die MB998 Serie Funktionen wie z.B. </w:t>
      </w:r>
      <w:proofErr w:type="spellStart"/>
      <w:r w:rsidRPr="00457725">
        <w:rPr>
          <w:rFonts w:ascii="Calibri Light" w:hAnsi="Calibri Light" w:cs="Calibri Light"/>
          <w:color w:val="404040" w:themeColor="text1" w:themeTint="BF"/>
          <w:sz w:val="24"/>
          <w:szCs w:val="24"/>
        </w:rPr>
        <w:t>iAMT</w:t>
      </w:r>
      <w:proofErr w:type="spellEnd"/>
      <w:r w:rsidRPr="004577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(16.1) und </w:t>
      </w:r>
      <w:proofErr w:type="spellStart"/>
      <w:r w:rsidRPr="00457725">
        <w:rPr>
          <w:rFonts w:ascii="Calibri Light" w:hAnsi="Calibri Light" w:cs="Calibri Light"/>
          <w:color w:val="404040" w:themeColor="text1" w:themeTint="BF"/>
          <w:sz w:val="24"/>
          <w:szCs w:val="24"/>
        </w:rPr>
        <w:t>fTPM</w:t>
      </w:r>
      <w:proofErr w:type="spellEnd"/>
      <w:r w:rsidRPr="00457725">
        <w:rPr>
          <w:rFonts w:ascii="Calibri Light" w:hAnsi="Calibri Light" w:cs="Calibri Light"/>
          <w:color w:val="404040" w:themeColor="text1" w:themeTint="BF"/>
          <w:sz w:val="24"/>
          <w:szCs w:val="24"/>
        </w:rPr>
        <w:t>, die eine verbesserte Sicherheit, Systemüberwachung und Verwaltbarkeit gewährleisten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, an</w:t>
      </w:r>
      <w:r w:rsidRPr="00457725">
        <w:rPr>
          <w:rFonts w:ascii="Calibri Light" w:hAnsi="Calibri Light" w:cs="Calibri Light"/>
          <w:color w:val="404040" w:themeColor="text1" w:themeTint="BF"/>
          <w:sz w:val="24"/>
          <w:szCs w:val="24"/>
        </w:rPr>
        <w:t>.</w:t>
      </w:r>
    </w:p>
    <w:p w:rsidR="00457725" w:rsidRDefault="00457725" w:rsidP="00457725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457725">
        <w:rPr>
          <w:rFonts w:ascii="Calibri Light" w:hAnsi="Calibri Light" w:cs="Calibri Light"/>
          <w:color w:val="404040" w:themeColor="text1" w:themeTint="BF"/>
          <w:sz w:val="24"/>
          <w:szCs w:val="24"/>
        </w:rPr>
        <w:t>Das 5G-fähige Board verfügt über die Displayschnittstellen HDMI (2.0b), DVI-D und zwei DisplayPort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r w:rsidRPr="00457725">
        <w:rPr>
          <w:rFonts w:ascii="Calibri Light" w:hAnsi="Calibri Light" w:cs="Calibri Light"/>
          <w:color w:val="404040" w:themeColor="text1" w:themeTint="BF"/>
          <w:sz w:val="24"/>
          <w:szCs w:val="24"/>
        </w:rPr>
        <w:t>(1.4) (DP++). Zwei Hochgeschwindigkeits-Intel-2.5G-LAN-Anschlüsse sowie vier USB 3.2, zwei USB 3.1, zwei USB 2.0 und vier COM Anschlüsse bieten viele Konnektivität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-O</w:t>
      </w:r>
      <w:r w:rsidRPr="004577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ptionen. Vier SATA III und eine Reihe von M.2-Steckplätzen mit B-Key-, E-Key- und zwei M-Key-Varianten ermöglichen es, das volle Potenzial von Hochgeschwindigkeitsspeichern für schnelle Boot-Zeiten und schnellen Datenzugriff zu nutzen. Mit einem PCIe-x16- und zwei PCIe-x4-Steckplätzen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ist </w:t>
      </w:r>
      <w:r w:rsidRPr="00457725">
        <w:rPr>
          <w:rFonts w:ascii="Calibri Light" w:hAnsi="Calibri Light" w:cs="Calibri Light"/>
          <w:color w:val="404040" w:themeColor="text1" w:themeTint="BF"/>
          <w:sz w:val="24"/>
          <w:szCs w:val="24"/>
        </w:rPr>
        <w:t>reichlich Platz für Erweiterungskarten, um individuellen Bedürfnissen gerecht zu werden.</w:t>
      </w:r>
    </w:p>
    <w:p w:rsidR="00457725" w:rsidRDefault="002C0C91" w:rsidP="00457725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B65C6F">
        <w:rPr>
          <w:rFonts w:ascii="Calibri Light" w:hAnsi="Calibri Light" w:cs="Calibri Light"/>
          <w:b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3932683</wp:posOffset>
            </wp:positionH>
            <wp:positionV relativeFrom="paragraph">
              <wp:posOffset>53340</wp:posOffset>
            </wp:positionV>
            <wp:extent cx="2154299" cy="1823085"/>
            <wp:effectExtent l="0" t="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299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D4A" w:rsidRPr="0079044F" w:rsidRDefault="007B0D4A" w:rsidP="00446A8E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>Wörter:</w:t>
      </w:r>
      <w:r w:rsidRPr="0079044F">
        <w:rPr>
          <w:rFonts w:ascii="Calibri Light" w:hAnsi="Calibri Light" w:cs="Calibri Light"/>
          <w:sz w:val="24"/>
          <w:szCs w:val="24"/>
        </w:rPr>
        <w:t xml:space="preserve">   </w:t>
      </w:r>
      <w:r w:rsidR="002C0C91">
        <w:rPr>
          <w:rFonts w:ascii="Calibri Light" w:hAnsi="Calibri Light" w:cs="Calibri Light"/>
          <w:sz w:val="24"/>
          <w:szCs w:val="24"/>
        </w:rPr>
        <w:t>285</w:t>
      </w:r>
    </w:p>
    <w:p w:rsidR="007B0D4A" w:rsidRPr="0079044F" w:rsidRDefault="007B0D4A" w:rsidP="00446A8E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 w:rsidR="002C0C91">
        <w:rPr>
          <w:rFonts w:ascii="Calibri Light" w:hAnsi="Calibri Light" w:cs="Calibri Light"/>
          <w:sz w:val="24"/>
          <w:szCs w:val="24"/>
        </w:rPr>
        <w:t>2204</w:t>
      </w:r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  <w:r w:rsidR="007933E0" w:rsidRPr="007933E0">
        <w:rPr>
          <w:noProof/>
        </w:rPr>
        <w:t xml:space="preserve"> </w:t>
      </w:r>
    </w:p>
    <w:p w:rsidR="002C0C91" w:rsidRPr="002C0C91" w:rsidRDefault="007B0D4A" w:rsidP="002C0C91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  <w:r w:rsidRPr="0079044F">
        <w:rPr>
          <w:rFonts w:ascii="Calibri Light" w:hAnsi="Calibri Light" w:cs="Calibri Light"/>
          <w:b/>
          <w:bCs/>
          <w:sz w:val="24"/>
          <w:szCs w:val="24"/>
        </w:rPr>
        <w:t>Bild</w:t>
      </w:r>
      <w:r w:rsidR="00BB7F42" w:rsidRPr="0079044F">
        <w:rPr>
          <w:rFonts w:ascii="Calibri Light" w:hAnsi="Calibri Light" w:cs="Calibri Light"/>
          <w:b/>
          <w:bCs/>
          <w:sz w:val="24"/>
          <w:szCs w:val="24"/>
        </w:rPr>
        <w:t>:</w:t>
      </w:r>
      <w:r w:rsidR="00E226C8" w:rsidRPr="0079044F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2C0C91" w:rsidRPr="002C0C91">
        <w:rPr>
          <w:rFonts w:ascii="Calibri Light" w:hAnsi="Calibri Light" w:cs="Calibri Light"/>
          <w:bCs/>
          <w:sz w:val="24"/>
          <w:szCs w:val="24"/>
        </w:rPr>
        <w:t>Spectra_MB998_Micro-ATX-Board.jpg</w:t>
      </w:r>
    </w:p>
    <w:p w:rsidR="00446A8E" w:rsidRPr="0079044F" w:rsidRDefault="00446A8E" w:rsidP="00DA0626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</w:p>
    <w:p w:rsidR="00E65F6B" w:rsidRPr="0079044F" w:rsidRDefault="00E65F6B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</w:p>
    <w:p w:rsidR="00E65F6B" w:rsidRPr="0079044F" w:rsidRDefault="00E65F6B" w:rsidP="00E65F6B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 xml:space="preserve">Jacqueline Nedialkov </w:t>
      </w:r>
    </w:p>
    <w:p w:rsidR="00E65F6B" w:rsidRPr="0079044F" w:rsidRDefault="00E27DEB" w:rsidP="00E65F6B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+49 (0) 7121 143</w:t>
      </w:r>
      <w:r w:rsidR="00E65F6B" w:rsidRPr="0079044F">
        <w:rPr>
          <w:rFonts w:ascii="Calibri Light" w:hAnsi="Calibri Light" w:cs="Calibri Light"/>
          <w:sz w:val="24"/>
          <w:szCs w:val="24"/>
        </w:rPr>
        <w:t>2</w:t>
      </w:r>
      <w:r w:rsidRPr="0079044F">
        <w:rPr>
          <w:rFonts w:ascii="Calibri Light" w:hAnsi="Calibri Light" w:cs="Calibri Light"/>
          <w:sz w:val="24"/>
          <w:szCs w:val="24"/>
        </w:rPr>
        <w:t>-</w:t>
      </w:r>
      <w:r w:rsidR="00E65F6B" w:rsidRPr="0079044F">
        <w:rPr>
          <w:rFonts w:ascii="Calibri Light" w:hAnsi="Calibri Light" w:cs="Calibri Light"/>
          <w:sz w:val="24"/>
          <w:szCs w:val="24"/>
        </w:rPr>
        <w:t>132</w:t>
      </w:r>
      <w:r w:rsidR="006870C6" w:rsidRPr="006870C6">
        <w:rPr>
          <w:noProof/>
        </w:rPr>
        <w:t xml:space="preserve"> </w:t>
      </w:r>
    </w:p>
    <w:p w:rsidR="00A475FD" w:rsidRPr="00A475FD" w:rsidRDefault="00E65F6B" w:rsidP="002C0C91">
      <w:pPr>
        <w:spacing w:line="276" w:lineRule="auto"/>
        <w:rPr>
          <w:color w:val="333399"/>
        </w:rPr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Pr="0079044F">
          <w:rPr>
            <w:rFonts w:ascii="Calibri Light" w:hAnsi="Calibri Light" w:cs="Calibri Light"/>
            <w:sz w:val="24"/>
            <w:szCs w:val="24"/>
          </w:rPr>
          <w:t xml:space="preserve"> jn@spectra.de</w:t>
        </w:r>
        <w:r w:rsidRPr="00DD1D13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  <w:bookmarkStart w:id="4" w:name="_GoBack"/>
      <w:bookmarkEnd w:id="3"/>
      <w:bookmarkEnd w:id="4"/>
    </w:p>
    <w:sectPr w:rsidR="00A475FD" w:rsidRPr="00A475FD" w:rsidSect="00DA0626">
      <w:footerReference w:type="default" r:id="rId10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9259E0">
    <w:pPr>
      <w:pStyle w:val="Fuzeile"/>
    </w:pPr>
    <w:r>
      <w:rPr>
        <w:b/>
        <w:noProof/>
        <w:color w:val="333399"/>
      </w:rPr>
      <w:drawing>
        <wp:anchor distT="0" distB="0" distL="114300" distR="114300" simplePos="0" relativeHeight="251662336" behindDoc="0" locked="0" layoutInCell="1" allowOverlap="1" wp14:anchorId="1B8E5250" wp14:editId="3DF89284">
          <wp:simplePos x="0" y="0"/>
          <wp:positionH relativeFrom="column">
            <wp:posOffset>4623207</wp:posOffset>
          </wp:positionH>
          <wp:positionV relativeFrom="paragraph">
            <wp:posOffset>51207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235" cy="25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ABF"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-40005</wp:posOffset>
              </wp:positionV>
              <wp:extent cx="3743325" cy="1403985"/>
              <wp:effectExtent l="0" t="0" r="0" b="254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CE0ABF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GmbH &amp; Co.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KG | Mahdenstr.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  <w:t>3 | D-72768 Reutlingen</w:t>
                          </w:r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+49 (0) 7121 </w:t>
                          </w:r>
                          <w:r w:rsidR="00E27DEB"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143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 w:rsidR="00E27DEB"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-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10 | </w:t>
                          </w:r>
                          <w:hyperlink r:id="rId2" w:history="1">
                            <w:r w:rsidRPr="00CE0AB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spectra@spectra.de</w:t>
                            </w:r>
                          </w:hyperlink>
                          <w:r w:rsidRPr="00CE0ABF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3" w:history="1">
                            <w:r w:rsidRPr="00CE0AB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-3.15pt;width:294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LwDgIAAPUDAAAOAAAAZHJzL2Uyb0RvYy54bWysU9uO2yAQfa/Uf0C8N3ZuTWLFWW13m6rS&#10;9iLt9gMI4BgVGAokdvr1HXA2G23fqvoBgWc4M+fMYX3TG02O0gcFtqbjUUmJtByEsvua/njavltS&#10;EiKzgmmwsqYnGejN5u2bdecqOYEWtJCeIIgNVedq2sboqqIIvJWGhRE4aTHYgDcs4tHvC+FZh+hG&#10;F5OyfF904IXzwGUI+Pd+CNJNxm8ayeO3pgkyEl1T7C3m1ed1l9Zis2bV3jPXKn5ug/1DF4Ypi0Uv&#10;UPcsMnLw6i8oo7iHAE0ccTAFNI3iMnNANuPyFZvHljmZuaA4wV1kCv8Pln89fvdEiZpOywUllhkc&#10;0pPsYyO1IJOkT+dChWmPDhNj/wF6nHPmGtwD8J+BWLhrmd3LW++hayUT2N843Syurg44IYHsui8g&#10;sAw7RMhAfeNNEg/lIIiOczpdZoOtEI4/p4vZdDqZU8IxNp6V09Vynmuw6vm68yF+kmBI2tTU4/Az&#10;PDs+hJjaYdVzSqpmYau0zgbQlnQ1Xc0R/1XEqIj+1MrUdFmmb3BMYvnRinw5MqWHPRbQ9kw7MR04&#10;x37XY2LSYgfihAJ4GHyI7wY3LfjflHTowZqGXwfmJSX6s0URV+PZLJk2H2bzxQQP/jqyu44wyxGq&#10;ppGSYXsXs9ETo+BuUeytyjK8dHLuFb2V1Tm/g2Te63POenmtmz8AAAD//wMAUEsDBBQABgAIAAAA&#10;IQAoG1tg3wAAAAoBAAAPAAAAZHJzL2Rvd25yZXYueG1sTI9NT8MwDIbvSPyHyEjctnQBuqlrOk1o&#10;G0dgVJyzxmsrmg8lWVf+PeYEJ9vyo9ePy81kBjZiiL2zEhbzDBjaxunethLqj/1sBSwmZbUanEUJ&#10;3xhhU93elKrQ7mrfcTymllGIjYWS0KXkC85j06FRce48WtqdXTAq0RharoO6UrgZuMiynBvVW7rQ&#10;KY/PHTZfx4uR4JM/LF/C69t2tx+z+vNQi77dSXl/N23XwBJO6Q+GX31Sh4qcTu5idWSDhJlYPhBK&#10;TU6VgKdcCGAnCWLxuAJelfz/C9UPAAAA//8DAFBLAQItABQABgAIAAAAIQC2gziS/gAAAOEBAAAT&#10;AAAAAAAAAAAAAAAAAAAAAABbQ29udGVudF9UeXBlc10ueG1sUEsBAi0AFAAGAAgAAAAhADj9If/W&#10;AAAAlAEAAAsAAAAAAAAAAAAAAAAALwEAAF9yZWxzLy5yZWxzUEsBAi0AFAAGAAgAAAAhAHIl8vAO&#10;AgAA9QMAAA4AAAAAAAAAAAAAAAAALgIAAGRycy9lMm9Eb2MueG1sUEsBAi0AFAAGAAgAAAAhACgb&#10;W2DfAAAACgEAAA8AAAAAAAAAAAAAAAAAaAQAAGRycy9kb3ducmV2LnhtbFBLBQYAAAAABAAEAPMA&#10;AAB0BQAAAAA=&#10;" filled="f" stroked="f">
              <v:textbox style="mso-fit-shape-to-text:t">
                <w:txbxContent>
                  <w:p w:rsidR="00E65F6B" w:rsidRPr="00CE0ABF" w:rsidRDefault="00E65F6B" w:rsidP="00E65F6B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GmbH &amp; Co.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KG | Mahdenstr.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  <w:t>3 | D-72768 Reutlingen</w:t>
                    </w:r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+49 (0) 7121 </w:t>
                    </w:r>
                    <w:r w:rsidR="00E27DEB"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143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 w:rsidR="00E27DEB"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-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10 | </w:t>
                    </w:r>
                    <w:hyperlink r:id="rId4" w:history="1">
                      <w:r w:rsidRPr="00CE0AB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spectra@spectra.de</w:t>
                      </w:r>
                    </w:hyperlink>
                    <w:r w:rsidRPr="00CE0ABF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5" w:history="1">
                      <w:r w:rsidRPr="00CE0AB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E65F6B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F664D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758CB"/>
    <w:rsid w:val="000A043D"/>
    <w:rsid w:val="000B0144"/>
    <w:rsid w:val="000C3775"/>
    <w:rsid w:val="000D57B7"/>
    <w:rsid w:val="000F09E0"/>
    <w:rsid w:val="000F0D91"/>
    <w:rsid w:val="00143CCC"/>
    <w:rsid w:val="00167E32"/>
    <w:rsid w:val="001B0715"/>
    <w:rsid w:val="001D049B"/>
    <w:rsid w:val="00222196"/>
    <w:rsid w:val="00232B02"/>
    <w:rsid w:val="00264538"/>
    <w:rsid w:val="00265B19"/>
    <w:rsid w:val="00297011"/>
    <w:rsid w:val="002C0C91"/>
    <w:rsid w:val="002F2A23"/>
    <w:rsid w:val="002F49B8"/>
    <w:rsid w:val="00311118"/>
    <w:rsid w:val="00341B95"/>
    <w:rsid w:val="00342DC3"/>
    <w:rsid w:val="00353149"/>
    <w:rsid w:val="003559B8"/>
    <w:rsid w:val="003727D7"/>
    <w:rsid w:val="00396920"/>
    <w:rsid w:val="003C4F26"/>
    <w:rsid w:val="003D22DC"/>
    <w:rsid w:val="003E1362"/>
    <w:rsid w:val="00446A8E"/>
    <w:rsid w:val="00457725"/>
    <w:rsid w:val="00470000"/>
    <w:rsid w:val="0049665C"/>
    <w:rsid w:val="00497D41"/>
    <w:rsid w:val="004B790A"/>
    <w:rsid w:val="004D0EA5"/>
    <w:rsid w:val="004E4532"/>
    <w:rsid w:val="005107E0"/>
    <w:rsid w:val="0051590C"/>
    <w:rsid w:val="00521925"/>
    <w:rsid w:val="005231DA"/>
    <w:rsid w:val="00544AF7"/>
    <w:rsid w:val="00545D67"/>
    <w:rsid w:val="0054651B"/>
    <w:rsid w:val="005550D2"/>
    <w:rsid w:val="005712CA"/>
    <w:rsid w:val="00596432"/>
    <w:rsid w:val="005A666F"/>
    <w:rsid w:val="005B7B8E"/>
    <w:rsid w:val="005E1679"/>
    <w:rsid w:val="005E4E04"/>
    <w:rsid w:val="005F7CD2"/>
    <w:rsid w:val="005F7E3B"/>
    <w:rsid w:val="00631D72"/>
    <w:rsid w:val="00651987"/>
    <w:rsid w:val="00686EA8"/>
    <w:rsid w:val="006870C6"/>
    <w:rsid w:val="00694001"/>
    <w:rsid w:val="006B0E0A"/>
    <w:rsid w:val="006E3CCB"/>
    <w:rsid w:val="00723896"/>
    <w:rsid w:val="0074665B"/>
    <w:rsid w:val="00746BD2"/>
    <w:rsid w:val="00751F2E"/>
    <w:rsid w:val="0079044F"/>
    <w:rsid w:val="007933E0"/>
    <w:rsid w:val="007A79C2"/>
    <w:rsid w:val="007B0D4A"/>
    <w:rsid w:val="007C096A"/>
    <w:rsid w:val="007C784E"/>
    <w:rsid w:val="008001E2"/>
    <w:rsid w:val="008867D2"/>
    <w:rsid w:val="008A4B7C"/>
    <w:rsid w:val="008D3934"/>
    <w:rsid w:val="00905825"/>
    <w:rsid w:val="009140CB"/>
    <w:rsid w:val="009252A7"/>
    <w:rsid w:val="009259E0"/>
    <w:rsid w:val="00926020"/>
    <w:rsid w:val="00932DEB"/>
    <w:rsid w:val="009710BF"/>
    <w:rsid w:val="00985BDD"/>
    <w:rsid w:val="009B762C"/>
    <w:rsid w:val="009C2613"/>
    <w:rsid w:val="009C2CF6"/>
    <w:rsid w:val="009C5C9D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B26507"/>
    <w:rsid w:val="00B33BFB"/>
    <w:rsid w:val="00B35A3D"/>
    <w:rsid w:val="00B52C2F"/>
    <w:rsid w:val="00B65C6F"/>
    <w:rsid w:val="00BB7F42"/>
    <w:rsid w:val="00C47C54"/>
    <w:rsid w:val="00C74C9E"/>
    <w:rsid w:val="00CA05DE"/>
    <w:rsid w:val="00CA6346"/>
    <w:rsid w:val="00CB5BBD"/>
    <w:rsid w:val="00CC37D1"/>
    <w:rsid w:val="00CE0ABF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D1D13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A5655"/>
    <w:rsid w:val="00EA67A6"/>
    <w:rsid w:val="00EB39E3"/>
    <w:rsid w:val="00F55020"/>
    <w:rsid w:val="00F64FBB"/>
    <w:rsid w:val="00FC589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FCF89F9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ectra.de" TargetMode="External"/><Relationship Id="rId2" Type="http://schemas.openxmlformats.org/officeDocument/2006/relationships/hyperlink" Target="mailto:spectra@spectra.de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spectra.de" TargetMode="External"/><Relationship Id="rId4" Type="http://schemas.openxmlformats.org/officeDocument/2006/relationships/hyperlink" Target="mailto:spectra@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2156</Characters>
  <Application>Microsoft Office Word</Application>
  <DocSecurity>0</DocSecurity>
  <Lines>46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2445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Jacqueline Nedialkov</cp:lastModifiedBy>
  <cp:revision>2</cp:revision>
  <cp:lastPrinted>2022-03-25T09:40:00Z</cp:lastPrinted>
  <dcterms:created xsi:type="dcterms:W3CDTF">2023-11-02T08:29:00Z</dcterms:created>
  <dcterms:modified xsi:type="dcterms:W3CDTF">2023-11-02T08:29:00Z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