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61A30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6572C4" w:rsidRPr="0079044F" w:rsidRDefault="00DD1D13" w:rsidP="006572C4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6572C4">
        <w:rPr>
          <w:rFonts w:ascii="Calibri Light" w:hAnsi="Calibri Light" w:cs="Calibri Light"/>
          <w:sz w:val="24"/>
          <w:szCs w:val="24"/>
        </w:rPr>
        <w:t xml:space="preserve">IGS-4215-8T2S: </w:t>
      </w:r>
      <w:r w:rsidR="006572C4" w:rsidRPr="00763969">
        <w:rPr>
          <w:rFonts w:ascii="Calibri Light" w:hAnsi="Calibri Light" w:cs="Calibri Light"/>
          <w:sz w:val="24"/>
          <w:szCs w:val="24"/>
        </w:rPr>
        <w:t>Industrieller L2/L4 Managed Switch</w:t>
      </w:r>
    </w:p>
    <w:p w:rsidR="006572C4" w:rsidRPr="00DD1D13" w:rsidRDefault="006572C4" w:rsidP="006572C4">
      <w:pPr>
        <w:rPr>
          <w:rFonts w:asciiTheme="minorHAnsi" w:hAnsiTheme="minorHAnsi" w:cstheme="minorHAnsi"/>
          <w:sz w:val="24"/>
          <w:szCs w:val="24"/>
        </w:rPr>
      </w:pPr>
    </w:p>
    <w:p w:rsidR="006572C4" w:rsidRDefault="006572C4" w:rsidP="006572C4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Sicherer Datentransfer für moderne Netzwerke </w:t>
      </w:r>
    </w:p>
    <w:p w:rsidR="006572C4" w:rsidRPr="00DD1D13" w:rsidRDefault="006572C4" w:rsidP="006572C4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6572C4" w:rsidRPr="00763969" w:rsidRDefault="006572C4" w:rsidP="006572C4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763969">
        <w:rPr>
          <w:rFonts w:ascii="Calibri Light" w:hAnsi="Calibri Light" w:cs="Calibri Light"/>
          <w:sz w:val="24"/>
          <w:szCs w:val="24"/>
        </w:rPr>
        <w:t>Für die industrielle Digitalisierung benötig</w:t>
      </w:r>
      <w:r>
        <w:rPr>
          <w:rFonts w:ascii="Calibri Light" w:hAnsi="Calibri Light" w:cs="Calibri Light"/>
          <w:sz w:val="24"/>
          <w:szCs w:val="24"/>
        </w:rPr>
        <w:t xml:space="preserve">t man </w:t>
      </w:r>
      <w:r w:rsidRPr="00763969">
        <w:rPr>
          <w:rFonts w:ascii="Calibri Light" w:hAnsi="Calibri Light" w:cs="Calibri Light"/>
          <w:sz w:val="24"/>
          <w:szCs w:val="24"/>
        </w:rPr>
        <w:t>leistungsstarke und zuverlässige Datennetze. Dabei sorgen industrielle Ethernet-Switche für den schnellen und kontinuierlichen Transport aller notwendigen Daten.</w:t>
      </w:r>
    </w:p>
    <w:p w:rsidR="006572C4" w:rsidRPr="00763969" w:rsidRDefault="006572C4" w:rsidP="006572C4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763969">
        <w:rPr>
          <w:rFonts w:ascii="Calibri Light" w:hAnsi="Calibri Light" w:cs="Calibri Light"/>
          <w:sz w:val="24"/>
          <w:szCs w:val="24"/>
        </w:rPr>
        <w:t>Speziell für Netzwerke mit großen Datenmengen und für schnellen Datentransfer empf</w:t>
      </w:r>
      <w:r>
        <w:rPr>
          <w:rFonts w:ascii="Calibri Light" w:hAnsi="Calibri Light" w:cs="Calibri Light"/>
          <w:sz w:val="24"/>
          <w:szCs w:val="24"/>
        </w:rPr>
        <w:t>i</w:t>
      </w:r>
      <w:r w:rsidRPr="00763969">
        <w:rPr>
          <w:rFonts w:ascii="Calibri Light" w:hAnsi="Calibri Light" w:cs="Calibri Light"/>
          <w:sz w:val="24"/>
          <w:szCs w:val="24"/>
        </w:rPr>
        <w:t>ehl</w:t>
      </w:r>
      <w:r>
        <w:rPr>
          <w:rFonts w:ascii="Calibri Light" w:hAnsi="Calibri Light" w:cs="Calibri Light"/>
          <w:sz w:val="24"/>
          <w:szCs w:val="24"/>
        </w:rPr>
        <w:t xml:space="preserve">t Spectra </w:t>
      </w:r>
      <w:r w:rsidRPr="00763969">
        <w:rPr>
          <w:rFonts w:ascii="Calibri Light" w:hAnsi="Calibri Light" w:cs="Calibri Light"/>
          <w:sz w:val="24"/>
          <w:szCs w:val="24"/>
        </w:rPr>
        <w:t xml:space="preserve">den industriellen und administrierbaren Ethernet-Switch IGS-4215-8T2S. Dieser hochleistungsfähige Switch bietet </w:t>
      </w:r>
      <w:r>
        <w:rPr>
          <w:rFonts w:ascii="Calibri Light" w:hAnsi="Calibri Light" w:cs="Calibri Light"/>
          <w:sz w:val="24"/>
          <w:szCs w:val="24"/>
        </w:rPr>
        <w:t xml:space="preserve">dem Anwender </w:t>
      </w:r>
      <w:r w:rsidRPr="00763969">
        <w:rPr>
          <w:rFonts w:ascii="Calibri Light" w:hAnsi="Calibri Light" w:cs="Calibri Light"/>
          <w:sz w:val="24"/>
          <w:szCs w:val="24"/>
        </w:rPr>
        <w:t>acht Gigabit-Ethernet-Ports und zwei Gigabit-SFP+-Slots, die eine ultraschnelle Datenübertragung und einen reibungslosen Datenfluss selbst in den anspruchsvollsten Netzwerkumgebungen garantieren.</w:t>
      </w:r>
    </w:p>
    <w:p w:rsidR="006572C4" w:rsidRPr="00763969" w:rsidRDefault="006572C4" w:rsidP="006572C4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763969">
        <w:rPr>
          <w:rFonts w:ascii="Calibri Light" w:hAnsi="Calibri Light" w:cs="Calibri Light"/>
          <w:sz w:val="24"/>
          <w:szCs w:val="24"/>
        </w:rPr>
        <w:t>Eine der herausragenden Eigenschaften des IGS-4215-8T2S ist seine erweiterte Layer-2-Funktionssuite, die eine fortschrittliche Netzwerksteuerung und -verwaltung ermöglicht. Der Switch unterstützt SNMP (Simple Network Management Protocol) sowie Web-, Telnet- und CLI-basierte Konfigurationsoptionen. Funktionen wie VLAN-Unterstützung, Port-</w:t>
      </w:r>
      <w:proofErr w:type="spellStart"/>
      <w:r w:rsidRPr="00763969">
        <w:rPr>
          <w:rFonts w:ascii="Calibri Light" w:hAnsi="Calibri Light" w:cs="Calibri Light"/>
          <w:sz w:val="24"/>
          <w:szCs w:val="24"/>
        </w:rPr>
        <w:t>Trunking</w:t>
      </w:r>
      <w:proofErr w:type="spellEnd"/>
      <w:r w:rsidRPr="00763969">
        <w:rPr>
          <w:rFonts w:ascii="Calibri Light" w:hAnsi="Calibri Light" w:cs="Calibri Light"/>
          <w:sz w:val="24"/>
          <w:szCs w:val="24"/>
        </w:rPr>
        <w:t xml:space="preserve"> und Quality of Service (QoS) bieten eine optimierte </w:t>
      </w:r>
      <w:proofErr w:type="spellStart"/>
      <w:r w:rsidRPr="00763969">
        <w:rPr>
          <w:rFonts w:ascii="Calibri Light" w:hAnsi="Calibri Light" w:cs="Calibri Light"/>
          <w:sz w:val="24"/>
          <w:szCs w:val="24"/>
        </w:rPr>
        <w:t>Datenpriorisierung</w:t>
      </w:r>
      <w:proofErr w:type="spellEnd"/>
      <w:r w:rsidRPr="00763969">
        <w:rPr>
          <w:rFonts w:ascii="Calibri Light" w:hAnsi="Calibri Light" w:cs="Calibri Light"/>
          <w:sz w:val="24"/>
          <w:szCs w:val="24"/>
        </w:rPr>
        <w:t xml:space="preserve"> und garantieren eine zuverlässige Übertragung von zeitkritischen Daten.</w:t>
      </w:r>
    </w:p>
    <w:p w:rsidR="006572C4" w:rsidRPr="00763969" w:rsidRDefault="006572C4" w:rsidP="006572C4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763969">
        <w:rPr>
          <w:rFonts w:ascii="Calibri Light" w:hAnsi="Calibri Light" w:cs="Calibri Light"/>
          <w:sz w:val="24"/>
          <w:szCs w:val="24"/>
        </w:rPr>
        <w:t xml:space="preserve">Zusätzlich zur technischen Exzellenz ist der Switch auch äußerst benutzerfreundlich. Die intuitive Web-basierte Benutzeroberfläche erlaubt eine einfache Installation und Konfiguration des Switches, was den Implementierungsprozess in </w:t>
      </w:r>
      <w:r>
        <w:rPr>
          <w:rFonts w:ascii="Calibri Light" w:hAnsi="Calibri Light" w:cs="Calibri Light"/>
          <w:sz w:val="24"/>
          <w:szCs w:val="24"/>
        </w:rPr>
        <w:t xml:space="preserve">das </w:t>
      </w:r>
      <w:r w:rsidRPr="00763969">
        <w:rPr>
          <w:rFonts w:ascii="Calibri Light" w:hAnsi="Calibri Light" w:cs="Calibri Light"/>
          <w:sz w:val="24"/>
          <w:szCs w:val="24"/>
        </w:rPr>
        <w:t>Netzwerk erleichtert.</w:t>
      </w:r>
    </w:p>
    <w:p w:rsidR="006572C4" w:rsidRDefault="006572C4" w:rsidP="006572C4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1E618E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12E59C7" wp14:editId="2A36FF7C">
            <wp:simplePos x="0" y="0"/>
            <wp:positionH relativeFrom="column">
              <wp:posOffset>3343295</wp:posOffset>
            </wp:positionH>
            <wp:positionV relativeFrom="paragraph">
              <wp:posOffset>384175</wp:posOffset>
            </wp:positionV>
            <wp:extent cx="2779354" cy="235204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54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969">
        <w:rPr>
          <w:rFonts w:ascii="Calibri Light" w:hAnsi="Calibri Light" w:cs="Calibri Light"/>
          <w:sz w:val="24"/>
          <w:szCs w:val="24"/>
        </w:rPr>
        <w:t>Das robuste IP30-Metallgehäuse und die Einsatzmöglichkeit bei Temperaturen von -40 bis 75°C unterstützen den Einsatz im rauen industriellen Umfeld.</w:t>
      </w:r>
      <w:r>
        <w:rPr>
          <w:rFonts w:ascii="Calibri Light" w:hAnsi="Calibri Light" w:cs="Calibri Light"/>
          <w:sz w:val="24"/>
          <w:szCs w:val="24"/>
        </w:rPr>
        <w:br/>
      </w:r>
    </w:p>
    <w:p w:rsidR="006572C4" w:rsidRPr="0079044F" w:rsidRDefault="006572C4" w:rsidP="006572C4">
      <w:pPr>
        <w:spacing w:before="100" w:beforeAutospacing="1" w:after="100" w:afterAutospacing="1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176</w:t>
      </w:r>
      <w:r>
        <w:rPr>
          <w:rFonts w:ascii="Calibri Light" w:hAnsi="Calibri Light" w:cs="Calibri Light"/>
          <w:sz w:val="24"/>
          <w:szCs w:val="24"/>
        </w:rPr>
        <w:br/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1616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>
        <w:rPr>
          <w:rFonts w:ascii="Calibri Light" w:hAnsi="Calibri Light" w:cs="Calibri Light"/>
          <w:sz w:val="24"/>
          <w:szCs w:val="24"/>
        </w:rPr>
        <w:br/>
      </w: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763969">
        <w:rPr>
          <w:rFonts w:ascii="Calibri Light" w:hAnsi="Calibri Light" w:cs="Calibri Light"/>
          <w:bCs/>
          <w:sz w:val="24"/>
          <w:szCs w:val="24"/>
        </w:rPr>
        <w:t>IGS-4215-8T2S-LWL-Switch</w:t>
      </w:r>
      <w:r>
        <w:rPr>
          <w:rFonts w:ascii="Calibri Light" w:hAnsi="Calibri Light" w:cs="Calibri Light"/>
          <w:bCs/>
          <w:sz w:val="24"/>
          <w:szCs w:val="24"/>
        </w:rPr>
        <w:t>.jpg</w:t>
      </w:r>
      <w:r w:rsidRPr="008D33B5">
        <w:rPr>
          <w:noProof/>
        </w:rPr>
        <w:t xml:space="preserve"> </w:t>
      </w:r>
    </w:p>
    <w:p w:rsidR="00F104C2" w:rsidRDefault="00F104C2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3"/>
      <w:bookmarkEnd w:id="4"/>
    </w:p>
    <w:p w:rsidR="00F104C2" w:rsidRDefault="00F104C2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B3173F" w:rsidRPr="0049665C" w:rsidRDefault="00B3173F" w:rsidP="00B3173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73F" w:rsidRPr="00CE0ABF" w:rsidRDefault="00B3173F" w:rsidP="00B3173F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B3173F" w:rsidRPr="00CE0ABF" w:rsidRDefault="00B3173F" w:rsidP="00B3173F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B3173F" w:rsidRPr="00CE0ABF" w:rsidRDefault="00B3173F" w:rsidP="00B3173F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B3173F" w:rsidRPr="00CE0ABF" w:rsidRDefault="00B3173F" w:rsidP="00B3173F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83083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572C4"/>
    <w:rsid w:val="00686EA8"/>
    <w:rsid w:val="006870C6"/>
    <w:rsid w:val="00694001"/>
    <w:rsid w:val="006B0E0A"/>
    <w:rsid w:val="006E3CCB"/>
    <w:rsid w:val="00723896"/>
    <w:rsid w:val="00742A3C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5684A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104C2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1870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3</cp:revision>
  <cp:lastPrinted>2022-10-11T12:06:00Z</cp:lastPrinted>
  <dcterms:created xsi:type="dcterms:W3CDTF">2023-08-15T07:00:00Z</dcterms:created>
  <dcterms:modified xsi:type="dcterms:W3CDTF">2023-08-15T07:35:00Z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