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95300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39CA" id="Rechteck 2" o:spid="_x0000_s1026" style="position:absolute;margin-left:0;margin-top:8.9pt;width:390pt;height:26.9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955406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6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8BB4" id="Rechteck 6" o:spid="_x0000_s1026" style="position:absolute;margin-left:0;margin-top:5.75pt;width:390.2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bookmarkStart w:id="4" w:name="_GoBack"/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380EF1">
        <w:rPr>
          <w:rFonts w:ascii="Calibri Light" w:hAnsi="Calibri Light" w:cs="Calibri Light"/>
          <w:sz w:val="24"/>
          <w:szCs w:val="24"/>
        </w:rPr>
        <w:t xml:space="preserve">PFN-2000 </w:t>
      </w:r>
      <w:r w:rsidR="005A666F" w:rsidRPr="0079044F">
        <w:rPr>
          <w:rFonts w:ascii="Calibri Light" w:hAnsi="Calibri Light" w:cs="Calibri Light"/>
          <w:sz w:val="24"/>
          <w:szCs w:val="24"/>
        </w:rPr>
        <w:t>Serie</w:t>
      </w:r>
      <w:r w:rsidR="00446A8E" w:rsidRPr="0079044F">
        <w:rPr>
          <w:rFonts w:ascii="Calibri Light" w:hAnsi="Calibri Light" w:cs="Calibri Light"/>
          <w:sz w:val="24"/>
          <w:szCs w:val="24"/>
        </w:rPr>
        <w:t>:</w:t>
      </w:r>
      <w:r w:rsidR="00E81009" w:rsidRPr="0079044F">
        <w:rPr>
          <w:rFonts w:ascii="Calibri Light" w:hAnsi="Calibri Light" w:cs="Calibri Light"/>
          <w:sz w:val="24"/>
          <w:szCs w:val="24"/>
        </w:rPr>
        <w:t xml:space="preserve"> </w:t>
      </w:r>
      <w:r w:rsidR="00380EF1">
        <w:rPr>
          <w:rFonts w:ascii="Calibri Light" w:hAnsi="Calibri Light" w:cs="Calibri Light"/>
          <w:sz w:val="24"/>
          <w:szCs w:val="24"/>
        </w:rPr>
        <w:t>Alternative PROFINET I/O lieferbar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380EF1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Second Source für Remote PROFINET I/O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380EF1" w:rsidRPr="00380EF1" w:rsidRDefault="00380EF1" w:rsidP="00380EF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ls </w:t>
      </w:r>
      <w:proofErr w:type="spellStart"/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>Automatisierer</w:t>
      </w:r>
      <w:proofErr w:type="spellEnd"/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kauf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man 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gern alles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aus einer Hand. Was aber tut man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wenn die benötigten Produkte vom favorisierten Hersteller zum angesagten Termin nicht lieferbar sind? Spätestens jetzt wird es Zeit, dass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man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sich mit Alternativen beschäftig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="0084378A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380EF1" w:rsidRDefault="00380EF1" w:rsidP="00380EF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PROFINET Remote I/O der PFN-2000 Serie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sind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ideal geeignet 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PROFINET-I/O Anwendungen, in denen z.B. eine SIEMENS S7 oder kompatible SPS als zentrale Steuereinheit agiert und in denen weitere analoge und digitale Signale dezentral verarbeitet werden müssen. </w:t>
      </w:r>
    </w:p>
    <w:p w:rsidR="00380EF1" w:rsidRPr="00380EF1" w:rsidRDefault="00380EF1" w:rsidP="00380EF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I/O-Module entsprechen der </w:t>
      </w:r>
      <w:proofErr w:type="spellStart"/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>Conformance</w:t>
      </w:r>
      <w:proofErr w:type="spellEnd"/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Class B un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 RT Class 1 und eignen sich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daher insbesondere für Anwendungen, deren Zykluszeit im Bereich &gt;1ms lie</w:t>
      </w:r>
      <w:r w:rsidR="0084378A">
        <w:rPr>
          <w:rFonts w:ascii="Calibri Light" w:hAnsi="Calibri Light" w:cs="Calibri Light"/>
          <w:color w:val="404040" w:themeColor="text1" w:themeTint="BF"/>
          <w:sz w:val="24"/>
          <w:szCs w:val="24"/>
        </w:rPr>
        <w:t>gt. Der integrierte Switch mit zwei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Ethernet-Ports ermöglicht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eine flexible Verkabelung in unterschiedlichen Topologien. Die I/O-Signale werden bequem über Push-in Steckklemmen aufgelegt und das Modul einfach au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f die Hutschiene montiert. D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>er große Eingangsspannungsbereich von 10-30VDC kommt auch mit welliger Schaltschrankspannung gut zurecht.</w:t>
      </w:r>
    </w:p>
    <w:p w:rsidR="00380EF1" w:rsidRPr="00380EF1" w:rsidRDefault="00380EF1" w:rsidP="00380EF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>Das I/O-Angebot reicht vom universalen 8DI/8DO-Modul über 10AI mit individueller Kanalkonfiguration für mV, V, mA oder T/C Typ J/K/T/etc. bis hin zu 4AO mit 0-10V bzw. 0/4-20mA Ausgang. Die Software-Einbindung der PFN-2000 Module in das PROFINET-Projekt erfolgt wie gewohnt mittels Import der zugehörigen und mitgelieferten GSDML-Datei in das Engineering-Tool.</w:t>
      </w:r>
    </w:p>
    <w:p w:rsidR="007B0D4A" w:rsidRDefault="00380EF1" w:rsidP="00380EF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Vorteil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des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Einsatz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es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einer weit verbreiteten und standardisierten Technolog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ie wie PROFINET liegt </w:t>
      </w:r>
      <w:r w:rsidRPr="00380EF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in der Unabhängigkeit von einzelnen Marken oder Herstellern. </w:t>
      </w:r>
    </w:p>
    <w:p w:rsidR="00380EF1" w:rsidRDefault="00380EF1" w:rsidP="00380EF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380EF1" w:rsidRPr="0079044F" w:rsidRDefault="00380EF1" w:rsidP="00380EF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7B0D4A" w:rsidRPr="0079044F" w:rsidRDefault="00D414A8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D414A8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13970</wp:posOffset>
            </wp:positionV>
            <wp:extent cx="3139440" cy="240284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380EF1">
        <w:rPr>
          <w:rFonts w:ascii="Calibri Light" w:hAnsi="Calibri Light" w:cs="Calibri Light"/>
          <w:sz w:val="24"/>
          <w:szCs w:val="24"/>
        </w:rPr>
        <w:t>222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84378A">
        <w:rPr>
          <w:rFonts w:ascii="Calibri Light" w:hAnsi="Calibri Light" w:cs="Calibri Light"/>
          <w:sz w:val="24"/>
          <w:szCs w:val="24"/>
        </w:rPr>
        <w:t>62</w:t>
      </w:r>
      <w:r w:rsidR="00B873C7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D414A8">
        <w:rPr>
          <w:rFonts w:ascii="Calibri Light" w:hAnsi="Calibri Light" w:cs="Calibri Light"/>
          <w:bCs/>
          <w:sz w:val="24"/>
          <w:szCs w:val="24"/>
        </w:rPr>
        <w:t>Spectra_PFN-2000-Serie_Profinet-IO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-Module.jpg</w:t>
      </w:r>
    </w:p>
    <w:bookmarkEnd w:id="4"/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A475FD" w:rsidRPr="00A475FD" w:rsidRDefault="00E65F6B" w:rsidP="00D414A8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bookmarkEnd w:id="3"/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1123E5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474980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Mahdenstr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7.4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BQp&#10;9Ab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Mahdenstr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80EF1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4378A"/>
    <w:rsid w:val="008867D2"/>
    <w:rsid w:val="008A4B7C"/>
    <w:rsid w:val="008D3934"/>
    <w:rsid w:val="00905825"/>
    <w:rsid w:val="009140CB"/>
    <w:rsid w:val="009252A7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873C7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414A8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84D7C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D0DA1B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1889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2022-05-18T07:21:00Z</cp:lastPrinted>
  <dcterms:created xsi:type="dcterms:W3CDTF">2022-05-09T14:51:00Z</dcterms:created>
  <dcterms:modified xsi:type="dcterms:W3CDTF">2022-05-18T07:21:00Z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