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bookmarkEnd w:id="3"/>
    <w:p w:rsidR="00153E6C" w:rsidRDefault="00153E6C" w:rsidP="00153E6C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153E6C" w:rsidRPr="0079044F" w:rsidRDefault="00153E6C" w:rsidP="00153E6C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>
        <w:rPr>
          <w:rFonts w:ascii="Calibri Light" w:hAnsi="Calibri Light" w:cs="Calibri Light"/>
          <w:sz w:val="24"/>
          <w:szCs w:val="24"/>
        </w:rPr>
        <w:t>MEC-COM-2012 und MEC-COM: 2032i: Board-Erweiterung im 3-in-1 Formfaktor</w:t>
      </w:r>
    </w:p>
    <w:p w:rsidR="00153E6C" w:rsidRPr="00DD1D13" w:rsidRDefault="00153E6C" w:rsidP="00153E6C">
      <w:pPr>
        <w:rPr>
          <w:rFonts w:asciiTheme="minorHAnsi" w:hAnsiTheme="minorHAnsi" w:cstheme="minorHAnsi"/>
          <w:sz w:val="24"/>
          <w:szCs w:val="24"/>
        </w:rPr>
      </w:pPr>
    </w:p>
    <w:p w:rsidR="00153E6C" w:rsidRPr="00DD1D13" w:rsidRDefault="00153E6C" w:rsidP="00153E6C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Serielle Schnittstellen einfach hinzufügen</w:t>
      </w:r>
    </w:p>
    <w:p w:rsidR="00153E6C" w:rsidRPr="00DD1D13" w:rsidRDefault="00153E6C" w:rsidP="00153E6C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153E6C" w:rsidRPr="00B65C6F" w:rsidRDefault="00153E6C" w:rsidP="00153E6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Board-Erweiterungen bie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ten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einfache und platzsparende Möglichkeit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einem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Embedded Board fehlende Schnittstellen hinzuzufügen.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Dadurch kann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das gleiche Embedded Board für verschiedene Anwendungen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genutzt werden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153E6C" w:rsidRPr="00B65C6F" w:rsidRDefault="00153E6C" w:rsidP="00153E6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Die zwei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M.2-Erweiterungskarten MEC-COM-2012 und MEC-COM-2032i erweitern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das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Embedded Board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zwei zusätzliche serielle Schnittstellen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Die MEC-COM-2012 stellt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zwei weitere RS-232 Ports bereit und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das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MEC-COM-2032i zwei isolierte RS-232/433/485 Schnittstellen. Alle Ports unterstützen Baudraten von bis zu 921,6 </w:t>
      </w:r>
      <w:proofErr w:type="spellStart"/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Kbps</w:t>
      </w:r>
      <w:proofErr w:type="spellEnd"/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Mit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dem 3-in-1 Formfaktor können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Erweiterungskarten ganz flexibel in M.2 2280, 2260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oder 2242 Steckplätzen eingesetzt werden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Vorhandene Sollbruchstellen auf der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Trägerplatine erleichtern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die Anpassung auf die richtige Länge. Und für eine leichte Montage werden alle Erweiterungskarten mit dem passenden Bracket und den DB9-Connectoren sowie den Kabeln geliefert. Der zugelassene Betriebstemperaturbereich von -40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°C bis +85 °C ermöglicht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den Einsatz der Board-Erweiterungen in zahlreichen industriellen Anwendungen.</w:t>
      </w:r>
    </w:p>
    <w:p w:rsidR="00153E6C" w:rsidRDefault="00153E6C" w:rsidP="00153E6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142</w:t>
      </w: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165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MEC-COM_M2-Erweiterungskarten.jpg</w:t>
      </w: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FC302A5" wp14:editId="57496F6C">
            <wp:simplePos x="0" y="0"/>
            <wp:positionH relativeFrom="column">
              <wp:posOffset>2390623</wp:posOffset>
            </wp:positionH>
            <wp:positionV relativeFrom="paragraph">
              <wp:posOffset>52501</wp:posOffset>
            </wp:positionV>
            <wp:extent cx="4008729" cy="2642853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718" cy="2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  <w:bookmarkStart w:id="4" w:name="_GoBack"/>
      <w:bookmarkEnd w:id="4"/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153E6C" w:rsidRPr="0079044F" w:rsidRDefault="00153E6C" w:rsidP="00153E6C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  <w:r w:rsidRPr="006870C6">
        <w:rPr>
          <w:noProof/>
        </w:rPr>
        <w:t xml:space="preserve"> </w:t>
      </w:r>
    </w:p>
    <w:p w:rsidR="00153E6C" w:rsidRPr="0049665C" w:rsidRDefault="00153E6C" w:rsidP="00153E6C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153E6C" w:rsidRPr="0049665C" w:rsidRDefault="00153E6C" w:rsidP="00153E6C">
      <w:pPr>
        <w:rPr>
          <w:color w:val="333399"/>
        </w:rPr>
      </w:pPr>
    </w:p>
    <w:p w:rsidR="00153E6C" w:rsidRDefault="00153E6C" w:rsidP="00153E6C">
      <w:pPr>
        <w:rPr>
          <w:color w:val="333399"/>
        </w:rPr>
      </w:pPr>
    </w:p>
    <w:p w:rsidR="00E83A34" w:rsidRPr="0049665C" w:rsidRDefault="00E83A34" w:rsidP="00E83A34">
      <w:pPr>
        <w:spacing w:line="276" w:lineRule="auto"/>
      </w:pPr>
    </w:p>
    <w:p w:rsidR="00E83A34" w:rsidRPr="0049665C" w:rsidRDefault="00E83A34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53E6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1594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2022-12-07T09:29:00Z</dcterms:created>
  <dcterms:modified xsi:type="dcterms:W3CDTF">2022-12-07T09:29:00Z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