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Default="008A5FCD">
      <w:r>
        <w:t>MI989F</w:t>
      </w:r>
      <w:r w:rsidR="00446A8E" w:rsidRPr="00446A8E">
        <w:t>:</w:t>
      </w:r>
      <w:r w:rsidR="008C4C80">
        <w:t xml:space="preserve"> </w:t>
      </w:r>
      <w:r w:rsidRPr="008A5FCD">
        <w:rPr>
          <w:rFonts w:cs="Arial"/>
          <w:shd w:val="clear" w:color="auto" w:fill="FFFFFF"/>
        </w:rPr>
        <w:t>Mini-ITX</w:t>
      </w:r>
      <w:r w:rsidR="00DE2B7F">
        <w:rPr>
          <w:rFonts w:cs="Arial"/>
          <w:shd w:val="clear" w:color="auto" w:fill="FFFFFF"/>
        </w:rPr>
        <w:t xml:space="preserve"> </w:t>
      </w:r>
      <w:r w:rsidRPr="008A5FCD">
        <w:rPr>
          <w:rFonts w:cs="Arial"/>
          <w:shd w:val="clear" w:color="auto" w:fill="FFFFFF"/>
        </w:rPr>
        <w:t>Board</w:t>
      </w:r>
      <w:r w:rsidR="00DE2B7F">
        <w:rPr>
          <w:rFonts w:cs="Arial"/>
          <w:shd w:val="clear" w:color="auto" w:fill="FFFFFF"/>
        </w:rPr>
        <w:t>-</w:t>
      </w:r>
      <w:r w:rsidRPr="008A5FCD">
        <w:rPr>
          <w:rFonts w:cs="Arial"/>
          <w:shd w:val="clear" w:color="auto" w:fill="FFFFFF"/>
        </w:rPr>
        <w:t xml:space="preserve">Serie mit aktuellen AMD </w:t>
      </w:r>
      <w:proofErr w:type="spellStart"/>
      <w:r w:rsidRPr="008A5FCD">
        <w:rPr>
          <w:rFonts w:cs="Arial"/>
          <w:shd w:val="clear" w:color="auto" w:fill="FFFFFF"/>
        </w:rPr>
        <w:t>Ryzen</w:t>
      </w:r>
      <w:proofErr w:type="spellEnd"/>
      <w:r w:rsidRPr="008A5FCD">
        <w:rPr>
          <w:rFonts w:cs="Arial"/>
          <w:shd w:val="clear" w:color="auto" w:fill="FFFFFF"/>
        </w:rPr>
        <w:t xml:space="preserve"> Prozessoren</w:t>
      </w:r>
    </w:p>
    <w:p w:rsidR="00A32A30" w:rsidRPr="00446A8E" w:rsidRDefault="00A32A30"/>
    <w:bookmarkEnd w:id="0"/>
    <w:bookmarkEnd w:id="1"/>
    <w:bookmarkEnd w:id="2"/>
    <w:p w:rsidR="008A5FCD" w:rsidRPr="008A5FCD" w:rsidRDefault="00F64BCD" w:rsidP="008A5FCD">
      <w:pPr>
        <w:spacing w:line="270" w:lineRule="atLeast"/>
        <w:rPr>
          <w:rFonts w:cs="Arial"/>
        </w:rPr>
      </w:pPr>
      <w:r w:rsidRPr="00F64BCD">
        <w:rPr>
          <w:b/>
          <w:caps/>
          <w:color w:val="00509F"/>
          <w:sz w:val="24"/>
          <w:szCs w:val="24"/>
        </w:rPr>
        <w:t xml:space="preserve">Embedded </w:t>
      </w:r>
      <w:r w:rsidR="008A5FCD">
        <w:rPr>
          <w:b/>
          <w:caps/>
          <w:color w:val="00509F"/>
          <w:sz w:val="24"/>
          <w:szCs w:val="24"/>
        </w:rPr>
        <w:t>SYSTEME</w:t>
      </w:r>
      <w:r w:rsidRPr="00F64BCD">
        <w:rPr>
          <w:b/>
          <w:caps/>
          <w:color w:val="00509F"/>
          <w:sz w:val="24"/>
          <w:szCs w:val="24"/>
        </w:rPr>
        <w:t xml:space="preserve"> für </w:t>
      </w:r>
      <w:r w:rsidR="008A5FCD">
        <w:rPr>
          <w:b/>
          <w:caps/>
          <w:color w:val="00509F"/>
          <w:sz w:val="24"/>
          <w:szCs w:val="24"/>
        </w:rPr>
        <w:t>die zukunft</w:t>
      </w:r>
      <w:r w:rsidR="00631D72" w:rsidRPr="00F64BCD">
        <w:rPr>
          <w:b/>
          <w:caps/>
          <w:color w:val="00509F"/>
          <w:sz w:val="24"/>
          <w:szCs w:val="24"/>
        </w:rPr>
        <w:t xml:space="preserve"> </w:t>
      </w:r>
      <w:r w:rsidR="008C4C80" w:rsidRPr="00F64BCD">
        <w:rPr>
          <w:b/>
          <w:caps/>
          <w:color w:val="00509F"/>
          <w:sz w:val="24"/>
          <w:szCs w:val="24"/>
        </w:rPr>
        <w:br/>
      </w:r>
      <w:r w:rsidR="008C4C80">
        <w:rPr>
          <w:b/>
          <w:color w:val="00509F"/>
          <w:sz w:val="24"/>
          <w:szCs w:val="24"/>
        </w:rPr>
        <w:br/>
      </w:r>
      <w:r w:rsidR="008A5FCD" w:rsidRPr="008A5FCD">
        <w:rPr>
          <w:rFonts w:cs="Arial"/>
        </w:rPr>
        <w:t>Entwickler müssen bei der Entscheidung über die CPU-Plattform von Embedded Systemen viele Faktoren berücksichtigen. So spielen neben den technischen Spezifikationen und der Qualität auch die Skalierbarkeit und die Langzeitverfügbarkeit für den wirtschaftlichen Erfolg einer neuen Entwicklung eine wichtige Rolle.</w:t>
      </w:r>
    </w:p>
    <w:p w:rsidR="008A5FCD" w:rsidRPr="008A5FCD" w:rsidRDefault="008A5FCD" w:rsidP="008A5FCD">
      <w:pPr>
        <w:spacing w:line="270" w:lineRule="atLeast"/>
        <w:rPr>
          <w:rFonts w:cs="Arial"/>
        </w:rPr>
      </w:pPr>
      <w:r>
        <w:rPr>
          <w:rFonts w:cs="Arial"/>
        </w:rPr>
        <w:t>Die</w:t>
      </w:r>
      <w:r w:rsidRPr="008A5FCD">
        <w:rPr>
          <w:rFonts w:cs="Arial"/>
        </w:rPr>
        <w:t xml:space="preserve"> Mini-ITX</w:t>
      </w:r>
      <w:r w:rsidR="00DE2B7F">
        <w:rPr>
          <w:rFonts w:cs="Arial"/>
        </w:rPr>
        <w:t xml:space="preserve"> </w:t>
      </w:r>
      <w:r w:rsidRPr="008A5FCD">
        <w:rPr>
          <w:rFonts w:cs="Arial"/>
        </w:rPr>
        <w:t xml:space="preserve">Boards der MI989F-Serie </w:t>
      </w:r>
      <w:r>
        <w:rPr>
          <w:rFonts w:cs="Arial"/>
        </w:rPr>
        <w:t>bilden</w:t>
      </w:r>
      <w:r w:rsidRPr="008A5FCD">
        <w:rPr>
          <w:rFonts w:cs="Arial"/>
        </w:rPr>
        <w:t xml:space="preserve"> eine ausgezeichnete Basis für </w:t>
      </w:r>
      <w:r>
        <w:rPr>
          <w:rFonts w:cs="Arial"/>
        </w:rPr>
        <w:t>ein</w:t>
      </w:r>
      <w:r w:rsidRPr="008A5FCD">
        <w:rPr>
          <w:rFonts w:cs="Arial"/>
        </w:rPr>
        <w:t xml:space="preserve"> Embedded System. Sie </w:t>
      </w:r>
      <w:r>
        <w:rPr>
          <w:rFonts w:cs="Arial"/>
        </w:rPr>
        <w:t>bieten</w:t>
      </w:r>
      <w:r w:rsidRPr="008A5FCD">
        <w:rPr>
          <w:rFonts w:cs="Arial"/>
        </w:rPr>
        <w:t xml:space="preserve"> neben der neuesten CPU- und GPU-Technologie auch eine große Skalierbarkei</w:t>
      </w:r>
      <w:r>
        <w:rPr>
          <w:rFonts w:cs="Arial"/>
        </w:rPr>
        <w:t>t und garantieren eine</w:t>
      </w:r>
      <w:r w:rsidRPr="008A5FCD">
        <w:rPr>
          <w:rFonts w:cs="Arial"/>
        </w:rPr>
        <w:t xml:space="preserve"> lange Verfügbarkeit.</w:t>
      </w:r>
    </w:p>
    <w:p w:rsidR="008A5FCD" w:rsidRPr="008A5FCD" w:rsidRDefault="008A5FCD" w:rsidP="008A5FCD">
      <w:pPr>
        <w:spacing w:line="270" w:lineRule="atLeast"/>
        <w:rPr>
          <w:rFonts w:cs="Arial"/>
        </w:rPr>
      </w:pPr>
      <w:r w:rsidRPr="008A5FCD">
        <w:rPr>
          <w:rFonts w:cs="Arial"/>
        </w:rPr>
        <w:t xml:space="preserve">Die Boards sind mit AMD </w:t>
      </w:r>
      <w:proofErr w:type="spellStart"/>
      <w:r w:rsidRPr="008A5FCD">
        <w:rPr>
          <w:rFonts w:cs="Arial"/>
        </w:rPr>
        <w:t>Ryzen</w:t>
      </w:r>
      <w:proofErr w:type="spellEnd"/>
      <w:r w:rsidRPr="008A5FCD">
        <w:rPr>
          <w:rFonts w:cs="Arial"/>
        </w:rPr>
        <w:t xml:space="preserve">™ Prozessoren der Embedded V2000-Serie bestückt, die eine Verfügbarkeit von 10 Jahren garantieren. </w:t>
      </w:r>
      <w:r>
        <w:rPr>
          <w:rFonts w:cs="Arial"/>
        </w:rPr>
        <w:t xml:space="preserve">Zur </w:t>
      </w:r>
      <w:r w:rsidRPr="008A5FCD">
        <w:rPr>
          <w:rFonts w:cs="Arial"/>
        </w:rPr>
        <w:t xml:space="preserve">Wahl </w:t>
      </w:r>
      <w:r>
        <w:rPr>
          <w:rFonts w:cs="Arial"/>
        </w:rPr>
        <w:t>stehen</w:t>
      </w:r>
      <w:r w:rsidRPr="008A5FCD">
        <w:rPr>
          <w:rFonts w:cs="Arial"/>
        </w:rPr>
        <w:t xml:space="preserve"> zwei Leistungsklassen</w:t>
      </w:r>
      <w:r>
        <w:rPr>
          <w:rFonts w:cs="Arial"/>
        </w:rPr>
        <w:t>, so dass</w:t>
      </w:r>
      <w:r w:rsidRPr="008A5FCD">
        <w:rPr>
          <w:rFonts w:cs="Arial"/>
        </w:rPr>
        <w:t xml:space="preserve"> eine genau auf die Anwendungsbedingungen angepasste Lösung</w:t>
      </w:r>
      <w:r>
        <w:rPr>
          <w:rFonts w:cs="Arial"/>
        </w:rPr>
        <w:t xml:space="preserve"> erstellt werden kann</w:t>
      </w:r>
      <w:r w:rsidRPr="008A5FCD">
        <w:rPr>
          <w:rFonts w:cs="Arial"/>
        </w:rPr>
        <w:t>.</w:t>
      </w:r>
    </w:p>
    <w:p w:rsidR="008A5FCD" w:rsidRPr="008A5FCD" w:rsidRDefault="008A5FCD" w:rsidP="008A5FCD">
      <w:pPr>
        <w:spacing w:line="270" w:lineRule="atLeast"/>
        <w:rPr>
          <w:rFonts w:cs="Arial"/>
        </w:rPr>
      </w:pPr>
      <w:r w:rsidRPr="008A5FCD">
        <w:rPr>
          <w:rFonts w:cs="Arial"/>
        </w:rPr>
        <w:t>Die leistungsstärkere Variante der Boards, das MI989F-2748, bietet eine maximale CPU Frequenz bis zu 4.25GHz bei einer TDP von 35 bis 54W. Das MI989F-2718 hat eine CPU Frequenz bis 4.15GHz, dafür aber eine wesentlich geringere TPD von 10 bis 25W. Unterstützt werden beide Prozessoren v</w:t>
      </w:r>
      <w:r>
        <w:rPr>
          <w:rFonts w:cs="Arial"/>
        </w:rPr>
        <w:t xml:space="preserve">on zwei DDR4 Speichern, die </w:t>
      </w:r>
      <w:r w:rsidRPr="008A5FCD">
        <w:rPr>
          <w:rFonts w:cs="Arial"/>
        </w:rPr>
        <w:t>auf insgesamt 64GB aus</w:t>
      </w:r>
      <w:r>
        <w:rPr>
          <w:rFonts w:cs="Arial"/>
        </w:rPr>
        <w:t>gebaut werden</w:t>
      </w:r>
      <w:r w:rsidRPr="008A5FCD">
        <w:rPr>
          <w:rFonts w:cs="Arial"/>
        </w:rPr>
        <w:t xml:space="preserve"> können.</w:t>
      </w:r>
    </w:p>
    <w:p w:rsidR="008A5FCD" w:rsidRPr="008A5FCD" w:rsidRDefault="008A5FCD" w:rsidP="008A5FCD">
      <w:pPr>
        <w:spacing w:line="270" w:lineRule="atLeast"/>
        <w:rPr>
          <w:rFonts w:cs="Arial"/>
        </w:rPr>
      </w:pPr>
      <w:r w:rsidRPr="008A5FCD">
        <w:rPr>
          <w:rFonts w:cs="Arial"/>
        </w:rPr>
        <w:t>Bei</w:t>
      </w:r>
      <w:r>
        <w:rPr>
          <w:rFonts w:cs="Arial"/>
        </w:rPr>
        <w:t xml:space="preserve">de Board-Varianten bieten </w:t>
      </w:r>
      <w:r w:rsidRPr="008A5FCD">
        <w:rPr>
          <w:rFonts w:cs="Arial"/>
        </w:rPr>
        <w:t xml:space="preserve">mit der integrierten Radeon™ Graphics eine ausgezeichnete Grafikperformance. </w:t>
      </w:r>
      <w:r w:rsidR="00DE2B7F">
        <w:rPr>
          <w:rFonts w:cs="Arial"/>
        </w:rPr>
        <w:t>Den</w:t>
      </w:r>
      <w:r w:rsidRPr="008A5FCD">
        <w:rPr>
          <w:rFonts w:cs="Arial"/>
        </w:rPr>
        <w:t xml:space="preserve"> Anschluss von </w:t>
      </w:r>
      <w:r w:rsidR="00DE2B7F">
        <w:rPr>
          <w:rFonts w:cs="Arial"/>
        </w:rPr>
        <w:t xml:space="preserve">bis zu </w:t>
      </w:r>
      <w:r w:rsidRPr="008A5FCD">
        <w:rPr>
          <w:rFonts w:cs="Arial"/>
        </w:rPr>
        <w:t>vier una</w:t>
      </w:r>
      <w:r>
        <w:rPr>
          <w:rFonts w:cs="Arial"/>
        </w:rPr>
        <w:t xml:space="preserve">bhängigen Displays </w:t>
      </w:r>
      <w:r w:rsidR="00DE2B7F">
        <w:rPr>
          <w:rFonts w:cs="Arial"/>
        </w:rPr>
        <w:t>er</w:t>
      </w:r>
      <w:r w:rsidR="006833FE">
        <w:rPr>
          <w:rFonts w:cs="Arial"/>
        </w:rPr>
        <w:t>m</w:t>
      </w:r>
      <w:r w:rsidR="00DE2B7F">
        <w:rPr>
          <w:rFonts w:cs="Arial"/>
        </w:rPr>
        <w:t>öglichen</w:t>
      </w:r>
      <w:r>
        <w:rPr>
          <w:rFonts w:cs="Arial"/>
        </w:rPr>
        <w:t xml:space="preserve"> </w:t>
      </w:r>
      <w:r w:rsidRPr="008A5FCD">
        <w:rPr>
          <w:rFonts w:cs="Arial"/>
        </w:rPr>
        <w:t xml:space="preserve">vier </w:t>
      </w:r>
      <w:proofErr w:type="spellStart"/>
      <w:r w:rsidRPr="008A5FCD">
        <w:rPr>
          <w:rFonts w:cs="Arial"/>
        </w:rPr>
        <w:t>DisplayPorts</w:t>
      </w:r>
      <w:proofErr w:type="spellEnd"/>
      <w:r w:rsidRPr="008A5FCD">
        <w:rPr>
          <w:rFonts w:cs="Arial"/>
        </w:rPr>
        <w:t xml:space="preserve"> (DP</w:t>
      </w:r>
      <w:r w:rsidR="00DE2B7F">
        <w:rPr>
          <w:rFonts w:cs="Arial"/>
        </w:rPr>
        <w:t xml:space="preserve"> </w:t>
      </w:r>
      <w:r w:rsidRPr="008A5FCD">
        <w:rPr>
          <w:rFonts w:cs="Arial"/>
        </w:rPr>
        <w:t>1.4).</w:t>
      </w:r>
    </w:p>
    <w:p w:rsidR="008A5FCD" w:rsidRPr="008A5FCD" w:rsidRDefault="008A5FCD" w:rsidP="008A5FCD">
      <w:pPr>
        <w:spacing w:line="270" w:lineRule="atLeast"/>
        <w:rPr>
          <w:rFonts w:cs="Arial"/>
        </w:rPr>
      </w:pPr>
      <w:r w:rsidRPr="008A5FCD">
        <w:rPr>
          <w:rFonts w:cs="Arial"/>
        </w:rPr>
        <w:t xml:space="preserve">Für die Kommunikation </w:t>
      </w:r>
      <w:r>
        <w:rPr>
          <w:rFonts w:cs="Arial"/>
        </w:rPr>
        <w:t>stehen</w:t>
      </w:r>
      <w:r w:rsidRPr="008A5FCD">
        <w:rPr>
          <w:rFonts w:cs="Arial"/>
        </w:rPr>
        <w:t xml:space="preserve"> zwei Intel® Gigabit LAN sowie je vier USB</w:t>
      </w:r>
      <w:r>
        <w:rPr>
          <w:rFonts w:cs="Arial"/>
        </w:rPr>
        <w:t>-</w:t>
      </w:r>
      <w:r w:rsidRPr="008A5FCD">
        <w:rPr>
          <w:rFonts w:cs="Arial"/>
        </w:rPr>
        <w:t xml:space="preserve"> und COM</w:t>
      </w:r>
      <w:r>
        <w:rPr>
          <w:rFonts w:cs="Arial"/>
        </w:rPr>
        <w:t>-</w:t>
      </w:r>
      <w:r w:rsidRPr="008A5FCD">
        <w:rPr>
          <w:rFonts w:cs="Arial"/>
        </w:rPr>
        <w:t>Schnittstellen</w:t>
      </w:r>
      <w:r>
        <w:rPr>
          <w:rFonts w:cs="Arial"/>
        </w:rPr>
        <w:t xml:space="preserve"> zur Verfügung</w:t>
      </w:r>
      <w:r w:rsidRPr="008A5FCD">
        <w:rPr>
          <w:rFonts w:cs="Arial"/>
        </w:rPr>
        <w:t xml:space="preserve">. Funktionen wie Wi-Fi oder Bluetooth </w:t>
      </w:r>
      <w:r>
        <w:rPr>
          <w:rFonts w:cs="Arial"/>
        </w:rPr>
        <w:t>können mittels drei</w:t>
      </w:r>
      <w:r w:rsidRPr="008A5FCD">
        <w:rPr>
          <w:rFonts w:cs="Arial"/>
        </w:rPr>
        <w:t xml:space="preserve"> M.2</w:t>
      </w:r>
      <w:r>
        <w:rPr>
          <w:rFonts w:cs="Arial"/>
        </w:rPr>
        <w:t>-</w:t>
      </w:r>
      <w:r w:rsidRPr="008A5FCD">
        <w:rPr>
          <w:rFonts w:cs="Arial"/>
        </w:rPr>
        <w:t xml:space="preserve"> und eines </w:t>
      </w:r>
      <w:proofErr w:type="spellStart"/>
      <w:r w:rsidRPr="008A5FCD">
        <w:rPr>
          <w:rFonts w:cs="Arial"/>
        </w:rPr>
        <w:t>PCIe</w:t>
      </w:r>
      <w:proofErr w:type="spellEnd"/>
      <w:r w:rsidRPr="008A5FCD">
        <w:rPr>
          <w:rFonts w:cs="Arial"/>
        </w:rPr>
        <w:t xml:space="preserve"> (x</w:t>
      </w:r>
      <w:proofErr w:type="gramStart"/>
      <w:r w:rsidRPr="008A5FCD">
        <w:rPr>
          <w:rFonts w:cs="Arial"/>
        </w:rPr>
        <w:t>16)</w:t>
      </w:r>
      <w:r>
        <w:rPr>
          <w:rFonts w:cs="Arial"/>
        </w:rPr>
        <w:t>-</w:t>
      </w:r>
      <w:proofErr w:type="gramEnd"/>
      <w:r w:rsidRPr="008A5FCD">
        <w:rPr>
          <w:rFonts w:cs="Arial"/>
        </w:rPr>
        <w:t>Slots leicht nach</w:t>
      </w:r>
      <w:r>
        <w:rPr>
          <w:rFonts w:cs="Arial"/>
        </w:rPr>
        <w:t>gerüstet werden</w:t>
      </w:r>
      <w:r w:rsidRPr="008A5FCD">
        <w:rPr>
          <w:rFonts w:cs="Arial"/>
        </w:rPr>
        <w:t>.</w:t>
      </w:r>
    </w:p>
    <w:p w:rsidR="00BA551B" w:rsidRDefault="008A5FCD" w:rsidP="008A5FCD">
      <w:pPr>
        <w:spacing w:line="270" w:lineRule="atLeast"/>
        <w:rPr>
          <w:rFonts w:cs="Arial"/>
        </w:rPr>
      </w:pPr>
      <w:r w:rsidRPr="008A5FCD">
        <w:rPr>
          <w:rFonts w:cs="Arial"/>
        </w:rPr>
        <w:t>Die kompakten Boards (170 x170 mm) arbeiten bei Betriebstemperaturen von 0°C bis 60°C.</w:t>
      </w:r>
    </w:p>
    <w:p w:rsidR="008A5FCD" w:rsidRPr="00CE5841" w:rsidRDefault="008A5FCD" w:rsidP="008A5FCD">
      <w:pPr>
        <w:spacing w:line="270" w:lineRule="atLeast"/>
        <w:rPr>
          <w:rFonts w:cs="Arial"/>
        </w:rPr>
      </w:pPr>
    </w:p>
    <w:p w:rsidR="007B0D4A" w:rsidRPr="00CE5841" w:rsidRDefault="007B0D4A" w:rsidP="00446A8E">
      <w:pPr>
        <w:spacing w:line="276" w:lineRule="auto"/>
        <w:rPr>
          <w:rFonts w:cs="Arial"/>
          <w:b/>
        </w:rPr>
      </w:pPr>
      <w:r w:rsidRPr="00CE5841">
        <w:rPr>
          <w:rFonts w:cs="Arial"/>
          <w:b/>
        </w:rPr>
        <w:t>Wörter:</w:t>
      </w:r>
      <w:r w:rsidRPr="00CE5841">
        <w:rPr>
          <w:rFonts w:cs="Arial"/>
        </w:rPr>
        <w:t xml:space="preserve">   </w:t>
      </w:r>
      <w:r w:rsidR="008A5FCD">
        <w:rPr>
          <w:rFonts w:cs="Arial"/>
        </w:rPr>
        <w:t>24</w:t>
      </w:r>
      <w:r w:rsidR="00DE2B7F">
        <w:rPr>
          <w:rFonts w:cs="Arial"/>
        </w:rPr>
        <w:t>1</w:t>
      </w:r>
    </w:p>
    <w:p w:rsidR="007B0D4A" w:rsidRPr="00CE5841" w:rsidRDefault="007B0D4A" w:rsidP="00446A8E">
      <w:pPr>
        <w:spacing w:line="276" w:lineRule="auto"/>
        <w:rPr>
          <w:rFonts w:cs="Arial"/>
        </w:rPr>
      </w:pPr>
      <w:r w:rsidRPr="00CE5841">
        <w:rPr>
          <w:rFonts w:cs="Arial"/>
          <w:b/>
        </w:rPr>
        <w:t xml:space="preserve">Zeichen: </w:t>
      </w:r>
      <w:r w:rsidR="00743FDC">
        <w:rPr>
          <w:rFonts w:cs="Arial"/>
        </w:rPr>
        <w:t>1</w:t>
      </w:r>
      <w:r w:rsidR="008A5FCD">
        <w:rPr>
          <w:rFonts w:cs="Arial"/>
        </w:rPr>
        <w:t>75</w:t>
      </w:r>
      <w:r w:rsidR="006833FE">
        <w:rPr>
          <w:rFonts w:cs="Arial"/>
        </w:rPr>
        <w:t>2</w:t>
      </w:r>
      <w:bookmarkStart w:id="4" w:name="_GoBack"/>
      <w:bookmarkEnd w:id="4"/>
      <w:r w:rsidRPr="00CE5841">
        <w:rPr>
          <w:rFonts w:cs="Arial"/>
        </w:rPr>
        <w:t xml:space="preserve"> (mit Leerzeichen)</w:t>
      </w:r>
    </w:p>
    <w:p w:rsidR="00446A8E" w:rsidRPr="00CE5841" w:rsidRDefault="00B77238" w:rsidP="00DA0626">
      <w:pPr>
        <w:spacing w:line="276" w:lineRule="auto"/>
        <w:rPr>
          <w:rFonts w:cs="Arial"/>
          <w:bCs/>
          <w:lang w:val="en-US"/>
        </w:rPr>
      </w:pPr>
      <w:r w:rsidRPr="00B77238">
        <w:rPr>
          <w:rFonts w:cs="Arial"/>
          <w:b/>
        </w:rPr>
        <w:drawing>
          <wp:anchor distT="0" distB="0" distL="114300" distR="114300" simplePos="0" relativeHeight="251664384" behindDoc="1" locked="0" layoutInCell="1" allowOverlap="1">
            <wp:simplePos x="0" y="0"/>
            <wp:positionH relativeFrom="column">
              <wp:posOffset>3586603</wp:posOffset>
            </wp:positionH>
            <wp:positionV relativeFrom="paragraph">
              <wp:posOffset>6890</wp:posOffset>
            </wp:positionV>
            <wp:extent cx="2863414" cy="198247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8429" cy="1985946"/>
                    </a:xfrm>
                    <a:prstGeom prst="rect">
                      <a:avLst/>
                    </a:prstGeom>
                  </pic:spPr>
                </pic:pic>
              </a:graphicData>
            </a:graphic>
            <wp14:sizeRelH relativeFrom="page">
              <wp14:pctWidth>0</wp14:pctWidth>
            </wp14:sizeRelH>
            <wp14:sizeRelV relativeFrom="page">
              <wp14:pctHeight>0</wp14:pctHeight>
            </wp14:sizeRelV>
          </wp:anchor>
        </w:drawing>
      </w:r>
      <w:proofErr w:type="spellStart"/>
      <w:r w:rsidR="007B0D4A" w:rsidRPr="00CE5841">
        <w:rPr>
          <w:rFonts w:cs="Arial"/>
          <w:b/>
          <w:bCs/>
          <w:lang w:val="en-US"/>
        </w:rPr>
        <w:t>Bild</w:t>
      </w:r>
      <w:proofErr w:type="spellEnd"/>
      <w:r w:rsidR="00BB7F42" w:rsidRPr="00CE5841">
        <w:rPr>
          <w:rFonts w:cs="Arial"/>
          <w:b/>
          <w:bCs/>
          <w:lang w:val="en-US"/>
        </w:rPr>
        <w:t>:</w:t>
      </w:r>
      <w:r w:rsidR="00E226C8" w:rsidRPr="00CE5841">
        <w:rPr>
          <w:rFonts w:cs="Arial"/>
          <w:b/>
          <w:bCs/>
          <w:lang w:val="en-US"/>
        </w:rPr>
        <w:t xml:space="preserve"> </w:t>
      </w:r>
      <w:r w:rsidRPr="00B77238">
        <w:rPr>
          <w:rFonts w:cs="Arial"/>
        </w:rPr>
        <w:t>Spectra</w:t>
      </w:r>
      <w:r w:rsidR="00DE2B7F">
        <w:rPr>
          <w:rFonts w:cs="Arial"/>
        </w:rPr>
        <w:t>_</w:t>
      </w:r>
      <w:r w:rsidRPr="00B77238">
        <w:rPr>
          <w:rFonts w:cs="Arial"/>
        </w:rPr>
        <w:t>MI989</w:t>
      </w:r>
      <w:r w:rsidR="00DE2B7F">
        <w:rPr>
          <w:rFonts w:cs="Arial"/>
        </w:rPr>
        <w:t>F</w:t>
      </w:r>
      <w:r w:rsidRPr="00B77238">
        <w:rPr>
          <w:rFonts w:cs="Arial"/>
        </w:rPr>
        <w:t>-Mini-ITX Board_AMD_Ryzen</w:t>
      </w:r>
      <w:r w:rsidR="00DE2B7F">
        <w:rPr>
          <w:rFonts w:cs="Arial"/>
        </w:rPr>
        <w:t>.jpg</w:t>
      </w:r>
    </w:p>
    <w:p w:rsidR="00E65F6B" w:rsidRPr="00CE5841" w:rsidRDefault="00E65F6B" w:rsidP="00DA0626">
      <w:pPr>
        <w:spacing w:line="276" w:lineRule="auto"/>
        <w:rPr>
          <w:rFonts w:cs="Arial"/>
          <w:bCs/>
          <w:lang w:val="en-US"/>
        </w:rPr>
      </w:pPr>
    </w:p>
    <w:p w:rsidR="00967E15" w:rsidRDefault="00967E15" w:rsidP="00E65F6B">
      <w:pPr>
        <w:spacing w:line="276" w:lineRule="auto"/>
        <w:rPr>
          <w:rFonts w:cs="Arial"/>
          <w:b/>
        </w:rPr>
      </w:pPr>
    </w:p>
    <w:p w:rsidR="00967E15" w:rsidRDefault="00967E15" w:rsidP="00E65F6B">
      <w:pPr>
        <w:spacing w:line="276" w:lineRule="auto"/>
        <w:rPr>
          <w:rFonts w:cs="Arial"/>
          <w:b/>
        </w:rPr>
      </w:pPr>
    </w:p>
    <w:p w:rsidR="00E65F6B" w:rsidRPr="00CE5841" w:rsidRDefault="00E65F6B" w:rsidP="00E65F6B">
      <w:pPr>
        <w:spacing w:line="276" w:lineRule="auto"/>
        <w:rPr>
          <w:rFonts w:cs="Arial"/>
          <w:b/>
        </w:rPr>
      </w:pPr>
      <w:r w:rsidRPr="00CE5841">
        <w:rPr>
          <w:rFonts w:cs="Arial"/>
          <w:b/>
        </w:rPr>
        <w:t xml:space="preserve">Ansprechpartner PR: </w:t>
      </w:r>
    </w:p>
    <w:p w:rsidR="00E65F6B" w:rsidRPr="00CE5841" w:rsidRDefault="00E65F6B" w:rsidP="00E65F6B">
      <w:pPr>
        <w:spacing w:line="276" w:lineRule="auto"/>
        <w:rPr>
          <w:rFonts w:cs="Arial"/>
        </w:rPr>
      </w:pPr>
      <w:r w:rsidRPr="00CE5841">
        <w:rPr>
          <w:rFonts w:cs="Arial"/>
        </w:rPr>
        <w:t xml:space="preserve">Jacqueline Nedialkov </w:t>
      </w:r>
    </w:p>
    <w:p w:rsidR="00E65F6B" w:rsidRPr="00CE5841" w:rsidRDefault="00E27DEB" w:rsidP="00E65F6B">
      <w:pPr>
        <w:spacing w:line="276" w:lineRule="auto"/>
        <w:rPr>
          <w:rFonts w:cs="Arial"/>
        </w:rPr>
      </w:pPr>
      <w:r w:rsidRPr="00CE5841">
        <w:rPr>
          <w:rFonts w:cs="Arial"/>
        </w:rPr>
        <w:t>Tel.: +49 (0) 7121 143</w:t>
      </w:r>
      <w:r w:rsidR="00E65F6B" w:rsidRPr="00CE5841">
        <w:rPr>
          <w:rFonts w:cs="Arial"/>
        </w:rPr>
        <w:t>2</w:t>
      </w:r>
      <w:r w:rsidRPr="00CE5841">
        <w:rPr>
          <w:rFonts w:cs="Arial"/>
        </w:rPr>
        <w:t>-</w:t>
      </w:r>
      <w:r w:rsidR="00E65F6B" w:rsidRPr="00CE5841">
        <w:rPr>
          <w:rFonts w:cs="Arial"/>
        </w:rPr>
        <w:t>132</w:t>
      </w:r>
    </w:p>
    <w:p w:rsidR="00E65F6B" w:rsidRPr="0049665C" w:rsidRDefault="00E65F6B" w:rsidP="00E65F6B">
      <w:pPr>
        <w:spacing w:line="276" w:lineRule="auto"/>
      </w:pPr>
      <w:r w:rsidRPr="00CE5841">
        <w:rPr>
          <w:rFonts w:cs="Arial"/>
        </w:rPr>
        <w:t>E-Mail:</w:t>
      </w:r>
      <w:hyperlink r:id="rId9" w:history="1">
        <w:r w:rsidRPr="00CE5841">
          <w:rPr>
            <w:rFonts w:cs="Arial"/>
          </w:rPr>
          <w:t xml:space="preserve"> jn@spectra.de</w:t>
        </w:r>
        <w:r w:rsidRPr="00CE5841">
          <w:t xml:space="preserve"> </w:t>
        </w:r>
      </w:hyperlink>
    </w:p>
    <w:p w:rsidR="00446A8E" w:rsidRPr="0049665C" w:rsidRDefault="00446A8E">
      <w:pPr>
        <w:rPr>
          <w:color w:val="333399"/>
        </w:rPr>
      </w:pPr>
    </w:p>
    <w:bookmarkEnd w:id="3"/>
    <w:p w:rsidR="005B7B8E" w:rsidRPr="0049665C" w:rsidRDefault="005B7B8E">
      <w:pPr>
        <w:rPr>
          <w:color w:val="333399"/>
        </w:rPr>
      </w:pPr>
    </w:p>
    <w:sectPr w:rsidR="005B7B8E" w:rsidRPr="0049665C"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C9B72"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9035F"/>
    <w:rsid w:val="000A043D"/>
    <w:rsid w:val="000B0144"/>
    <w:rsid w:val="000C6FD2"/>
    <w:rsid w:val="000D57B7"/>
    <w:rsid w:val="000F09E0"/>
    <w:rsid w:val="000F0D91"/>
    <w:rsid w:val="00143CCC"/>
    <w:rsid w:val="00167E32"/>
    <w:rsid w:val="001D049B"/>
    <w:rsid w:val="00246307"/>
    <w:rsid w:val="00264538"/>
    <w:rsid w:val="00297011"/>
    <w:rsid w:val="002F2A23"/>
    <w:rsid w:val="002F49B8"/>
    <w:rsid w:val="00311118"/>
    <w:rsid w:val="00341B95"/>
    <w:rsid w:val="00342DC3"/>
    <w:rsid w:val="00353149"/>
    <w:rsid w:val="003559B8"/>
    <w:rsid w:val="003727D7"/>
    <w:rsid w:val="003C4F26"/>
    <w:rsid w:val="003D22DC"/>
    <w:rsid w:val="003E1362"/>
    <w:rsid w:val="00446A8E"/>
    <w:rsid w:val="00453E92"/>
    <w:rsid w:val="00470000"/>
    <w:rsid w:val="0049665C"/>
    <w:rsid w:val="004B790A"/>
    <w:rsid w:val="004D0EA5"/>
    <w:rsid w:val="004D6B63"/>
    <w:rsid w:val="004E4532"/>
    <w:rsid w:val="005231DA"/>
    <w:rsid w:val="00544AF7"/>
    <w:rsid w:val="0054556D"/>
    <w:rsid w:val="00545D67"/>
    <w:rsid w:val="005550D2"/>
    <w:rsid w:val="005712CA"/>
    <w:rsid w:val="005B7B8E"/>
    <w:rsid w:val="005E1679"/>
    <w:rsid w:val="005E4E04"/>
    <w:rsid w:val="005F7CD2"/>
    <w:rsid w:val="005F7E3B"/>
    <w:rsid w:val="00631D72"/>
    <w:rsid w:val="00651987"/>
    <w:rsid w:val="006833FE"/>
    <w:rsid w:val="00686EA8"/>
    <w:rsid w:val="00694001"/>
    <w:rsid w:val="006B0E0A"/>
    <w:rsid w:val="00723896"/>
    <w:rsid w:val="00743FDC"/>
    <w:rsid w:val="0074665B"/>
    <w:rsid w:val="007B0D4A"/>
    <w:rsid w:val="007C096A"/>
    <w:rsid w:val="008001E2"/>
    <w:rsid w:val="008867D2"/>
    <w:rsid w:val="008A4B7C"/>
    <w:rsid w:val="008A5FCD"/>
    <w:rsid w:val="008C4C80"/>
    <w:rsid w:val="008D3934"/>
    <w:rsid w:val="00905825"/>
    <w:rsid w:val="009140CB"/>
    <w:rsid w:val="00926020"/>
    <w:rsid w:val="00932DEB"/>
    <w:rsid w:val="00967E15"/>
    <w:rsid w:val="009710BF"/>
    <w:rsid w:val="009C2613"/>
    <w:rsid w:val="009C2CF6"/>
    <w:rsid w:val="009C5C9D"/>
    <w:rsid w:val="009D4B49"/>
    <w:rsid w:val="009E4E4B"/>
    <w:rsid w:val="009F62AD"/>
    <w:rsid w:val="00A017C6"/>
    <w:rsid w:val="00A01BB5"/>
    <w:rsid w:val="00A21056"/>
    <w:rsid w:val="00A32A30"/>
    <w:rsid w:val="00A5084C"/>
    <w:rsid w:val="00AA20B2"/>
    <w:rsid w:val="00B26507"/>
    <w:rsid w:val="00B33BFB"/>
    <w:rsid w:val="00B77238"/>
    <w:rsid w:val="00BA551B"/>
    <w:rsid w:val="00BB7F42"/>
    <w:rsid w:val="00C47C54"/>
    <w:rsid w:val="00C74C9E"/>
    <w:rsid w:val="00CA05DE"/>
    <w:rsid w:val="00CB5BBD"/>
    <w:rsid w:val="00CC37D1"/>
    <w:rsid w:val="00CE5841"/>
    <w:rsid w:val="00D003CB"/>
    <w:rsid w:val="00D1025C"/>
    <w:rsid w:val="00D1358D"/>
    <w:rsid w:val="00D166B3"/>
    <w:rsid w:val="00D24E49"/>
    <w:rsid w:val="00D65C3E"/>
    <w:rsid w:val="00DA0626"/>
    <w:rsid w:val="00DA78A4"/>
    <w:rsid w:val="00DB4A82"/>
    <w:rsid w:val="00DC4187"/>
    <w:rsid w:val="00DD0938"/>
    <w:rsid w:val="00DE256B"/>
    <w:rsid w:val="00DE2B7F"/>
    <w:rsid w:val="00DF62C7"/>
    <w:rsid w:val="00E02217"/>
    <w:rsid w:val="00E04191"/>
    <w:rsid w:val="00E17438"/>
    <w:rsid w:val="00E226C8"/>
    <w:rsid w:val="00E247CB"/>
    <w:rsid w:val="00E27DEB"/>
    <w:rsid w:val="00E65F6B"/>
    <w:rsid w:val="00EB39E3"/>
    <w:rsid w:val="00F55020"/>
    <w:rsid w:val="00F618B9"/>
    <w:rsid w:val="00F628DF"/>
    <w:rsid w:val="00F64BCD"/>
    <w:rsid w:val="00F64FBB"/>
    <w:rsid w:val="00FB55CF"/>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8DB0D"/>
  <w15:docId w15:val="{2613CEE6-080C-4DAF-942B-339C7428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5735">
      <w:bodyDiv w:val="1"/>
      <w:marLeft w:val="0"/>
      <w:marRight w:val="0"/>
      <w:marTop w:val="0"/>
      <w:marBottom w:val="0"/>
      <w:divBdr>
        <w:top w:val="none" w:sz="0" w:space="0" w:color="auto"/>
        <w:left w:val="none" w:sz="0" w:space="0" w:color="auto"/>
        <w:bottom w:val="none" w:sz="0" w:space="0" w:color="auto"/>
        <w:right w:val="none" w:sz="0" w:space="0" w:color="auto"/>
      </w:divBdr>
      <w:divsChild>
        <w:div w:id="267082333">
          <w:marLeft w:val="0"/>
          <w:marRight w:val="0"/>
          <w:marTop w:val="0"/>
          <w:marBottom w:val="0"/>
          <w:divBdr>
            <w:top w:val="none" w:sz="0" w:space="0" w:color="auto"/>
            <w:left w:val="none" w:sz="0" w:space="0" w:color="auto"/>
            <w:bottom w:val="none" w:sz="0" w:space="0" w:color="auto"/>
            <w:right w:val="none" w:sz="0" w:space="0" w:color="auto"/>
          </w:divBdr>
          <w:divsChild>
            <w:div w:id="1532720714">
              <w:marLeft w:val="0"/>
              <w:marRight w:val="0"/>
              <w:marTop w:val="0"/>
              <w:marBottom w:val="0"/>
              <w:divBdr>
                <w:top w:val="none" w:sz="0" w:space="0" w:color="auto"/>
                <w:left w:val="none" w:sz="0" w:space="0" w:color="auto"/>
                <w:bottom w:val="none" w:sz="0" w:space="0" w:color="auto"/>
                <w:right w:val="none" w:sz="0" w:space="0" w:color="auto"/>
              </w:divBdr>
            </w:div>
          </w:divsChild>
        </w:div>
        <w:div w:id="789132425">
          <w:marLeft w:val="0"/>
          <w:marRight w:val="0"/>
          <w:marTop w:val="0"/>
          <w:marBottom w:val="0"/>
          <w:divBdr>
            <w:top w:val="none" w:sz="0" w:space="0" w:color="auto"/>
            <w:left w:val="none" w:sz="0" w:space="0" w:color="auto"/>
            <w:bottom w:val="none" w:sz="0" w:space="0" w:color="auto"/>
            <w:right w:val="none" w:sz="0" w:space="0" w:color="auto"/>
          </w:divBdr>
          <w:divsChild>
            <w:div w:id="10688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0586">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2017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5</cp:revision>
  <cp:lastPrinted>2021-03-17T13:24:00Z</cp:lastPrinted>
  <dcterms:created xsi:type="dcterms:W3CDTF">2021-08-17T13:16:00Z</dcterms:created>
  <dcterms:modified xsi:type="dcterms:W3CDTF">2021-09-02T08:23:00Z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