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0D57B7">
      <w:r>
        <w:t xml:space="preserve">Spectra PowerBox </w:t>
      </w:r>
      <w:r w:rsidR="00D91A00">
        <w:t>500</w:t>
      </w:r>
      <w:r w:rsidR="00446A8E" w:rsidRPr="00446A8E">
        <w:t>:</w:t>
      </w:r>
      <w:r w:rsidR="005044AF">
        <w:t xml:space="preserve"> </w:t>
      </w:r>
      <w:r w:rsidR="00D91A00" w:rsidRPr="00D91A00">
        <w:t>Embedded Computer mit ausgezeichneter GPU Performance</w:t>
      </w:r>
    </w:p>
    <w:p w:rsidR="00A32A30" w:rsidRPr="00446A8E" w:rsidRDefault="00A32A30"/>
    <w:bookmarkEnd w:id="0"/>
    <w:bookmarkEnd w:id="1"/>
    <w:bookmarkEnd w:id="2"/>
    <w:p w:rsidR="000640EF" w:rsidRDefault="00D91A00" w:rsidP="009140CB">
      <w:pPr>
        <w:spacing w:line="270" w:lineRule="atLeast"/>
        <w:rPr>
          <w:b/>
          <w:color w:val="00509F"/>
          <w:sz w:val="24"/>
          <w:szCs w:val="24"/>
        </w:rPr>
      </w:pPr>
      <w:r w:rsidRPr="00D91A00">
        <w:rPr>
          <w:b/>
          <w:bCs/>
          <w:color w:val="00509F"/>
          <w:sz w:val="24"/>
          <w:szCs w:val="24"/>
        </w:rPr>
        <w:t>DIE LÖSUNG FÜR ANSPRUCHSVOLLE KI ANWENDUNGEN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D91A00" w:rsidRPr="00D91A00" w:rsidRDefault="00D91A00" w:rsidP="00D91A00">
      <w:pPr>
        <w:spacing w:line="276" w:lineRule="auto"/>
        <w:rPr>
          <w:rFonts w:cs="Arial"/>
          <w:color w:val="404040" w:themeColor="text1" w:themeTint="BF"/>
        </w:rPr>
      </w:pPr>
      <w:r w:rsidRPr="00D91A00">
        <w:rPr>
          <w:rFonts w:cs="Arial"/>
          <w:color w:val="404040" w:themeColor="text1" w:themeTint="BF"/>
        </w:rPr>
        <w:t>Die maschinelle Bildverarbeitung benötig</w:t>
      </w:r>
      <w:r w:rsidR="00511947">
        <w:rPr>
          <w:rFonts w:cs="Arial"/>
          <w:color w:val="404040" w:themeColor="text1" w:themeTint="BF"/>
        </w:rPr>
        <w:t>t</w:t>
      </w:r>
      <w:r w:rsidRPr="00D91A00">
        <w:rPr>
          <w:rFonts w:cs="Arial"/>
          <w:color w:val="404040" w:themeColor="text1" w:themeTint="BF"/>
        </w:rPr>
        <w:t xml:space="preserve"> Hochleistungsrechner, die speziell für optische Hochgeschwindi</w:t>
      </w:r>
      <w:r w:rsidRPr="00D91A00">
        <w:rPr>
          <w:rFonts w:cs="Arial"/>
          <w:color w:val="404040" w:themeColor="text1" w:themeTint="BF"/>
        </w:rPr>
        <w:t>g</w:t>
      </w:r>
      <w:r w:rsidRPr="00D91A00">
        <w:rPr>
          <w:rFonts w:cs="Arial"/>
          <w:color w:val="404040" w:themeColor="text1" w:themeTint="BF"/>
        </w:rPr>
        <w:t>keitserkennung und -analyse vor Ort entwickelt wurden.</w:t>
      </w:r>
    </w:p>
    <w:p w:rsidR="00D91A00" w:rsidRPr="00D91A00" w:rsidRDefault="00511947" w:rsidP="00D91A00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F</w:t>
      </w:r>
      <w:r w:rsidR="00D91A00" w:rsidRPr="00D91A00">
        <w:rPr>
          <w:rFonts w:cs="Arial"/>
          <w:color w:val="404040" w:themeColor="text1" w:themeTint="BF"/>
        </w:rPr>
        <w:t>ür diese anspruchsvolle</w:t>
      </w:r>
      <w:r>
        <w:rPr>
          <w:rFonts w:cs="Arial"/>
          <w:color w:val="404040" w:themeColor="text1" w:themeTint="BF"/>
        </w:rPr>
        <w:t>n</w:t>
      </w:r>
      <w:r w:rsidR="00D91A00" w:rsidRPr="00D91A00">
        <w:rPr>
          <w:rFonts w:cs="Arial"/>
          <w:color w:val="404040" w:themeColor="text1" w:themeTint="BF"/>
        </w:rPr>
        <w:t xml:space="preserve"> Aufgabe</w:t>
      </w:r>
      <w:r>
        <w:rPr>
          <w:rFonts w:cs="Arial"/>
          <w:color w:val="404040" w:themeColor="text1" w:themeTint="BF"/>
        </w:rPr>
        <w:t>n</w:t>
      </w:r>
      <w:r w:rsidR="00D91A00" w:rsidRPr="00D91A00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ha</w:t>
      </w:r>
      <w:r w:rsidR="00D91A00">
        <w:rPr>
          <w:rFonts w:cs="Arial"/>
          <w:color w:val="404040" w:themeColor="text1" w:themeTint="BF"/>
        </w:rPr>
        <w:t xml:space="preserve">t Spectra die </w:t>
      </w:r>
      <w:r w:rsidR="00D91A00" w:rsidRPr="00D91A00">
        <w:rPr>
          <w:rFonts w:cs="Arial"/>
          <w:color w:val="404040" w:themeColor="text1" w:themeTint="BF"/>
        </w:rPr>
        <w:t xml:space="preserve">Embedded Computer Serie Spectra PowerBox 500 </w:t>
      </w:r>
      <w:r>
        <w:rPr>
          <w:rFonts w:cs="Arial"/>
          <w:color w:val="404040" w:themeColor="text1" w:themeTint="BF"/>
        </w:rPr>
        <w:t>entwickelt</w:t>
      </w:r>
      <w:r w:rsidR="00D91A00" w:rsidRPr="00D91A00">
        <w:rPr>
          <w:rFonts w:cs="Arial"/>
          <w:color w:val="404040" w:themeColor="text1" w:themeTint="BF"/>
        </w:rPr>
        <w:t xml:space="preserve">. Die leistungsstarken Computer verfügen über ein </w:t>
      </w:r>
      <w:r>
        <w:rPr>
          <w:rFonts w:cs="Arial"/>
          <w:color w:val="404040" w:themeColor="text1" w:themeTint="BF"/>
        </w:rPr>
        <w:t xml:space="preserve">sehr </w:t>
      </w:r>
      <w:r w:rsidR="00D91A00" w:rsidRPr="00D91A00">
        <w:rPr>
          <w:rFonts w:cs="Arial"/>
          <w:color w:val="404040" w:themeColor="text1" w:themeTint="BF"/>
        </w:rPr>
        <w:t>kompaktes Gehäuse mit den Abmessu</w:t>
      </w:r>
      <w:r w:rsidR="00D91A00" w:rsidRPr="00D91A00">
        <w:rPr>
          <w:rFonts w:cs="Arial"/>
          <w:color w:val="404040" w:themeColor="text1" w:themeTint="BF"/>
        </w:rPr>
        <w:t>n</w:t>
      </w:r>
      <w:r w:rsidR="00D91A00" w:rsidRPr="00D91A00">
        <w:rPr>
          <w:rFonts w:cs="Arial"/>
          <w:color w:val="404040" w:themeColor="text1" w:themeTint="BF"/>
        </w:rPr>
        <w:t>gen 260 x 200 x 85 mm. Sie sind extrem skalierbar - der integrierte Intel</w:t>
      </w:r>
      <w:r w:rsidR="005044AF" w:rsidRPr="005044AF">
        <w:rPr>
          <w:rFonts w:cs="Arial"/>
          <w:color w:val="404040" w:themeColor="text1" w:themeTint="BF"/>
          <w:vertAlign w:val="superscript"/>
        </w:rPr>
        <w:t>®</w:t>
      </w:r>
      <w:r w:rsidR="00D91A00" w:rsidRPr="00D91A00">
        <w:rPr>
          <w:rFonts w:cs="Arial"/>
          <w:color w:val="404040" w:themeColor="text1" w:themeTint="BF"/>
        </w:rPr>
        <w:t xml:space="preserve"> C246 Chipsatz unterstützt mehr als 20 Intel</w:t>
      </w:r>
      <w:r w:rsidR="006A58FC" w:rsidRPr="005044AF">
        <w:rPr>
          <w:rFonts w:cs="Arial"/>
          <w:color w:val="404040" w:themeColor="text1" w:themeTint="BF"/>
          <w:vertAlign w:val="superscript"/>
        </w:rPr>
        <w:t>®</w:t>
      </w:r>
      <w:r w:rsidR="00D91A00" w:rsidRPr="00D91A00">
        <w:rPr>
          <w:rFonts w:cs="Arial"/>
          <w:color w:val="404040" w:themeColor="text1" w:themeTint="BF"/>
        </w:rPr>
        <w:t xml:space="preserve"> Prozessoren der 8. und 9. Generation von Celeron</w:t>
      </w:r>
      <w:r w:rsidR="005044AF" w:rsidRPr="005044AF">
        <w:rPr>
          <w:rFonts w:cs="Arial"/>
          <w:color w:val="404040" w:themeColor="text1" w:themeTint="BF"/>
          <w:vertAlign w:val="superscript"/>
        </w:rPr>
        <w:t>®</w:t>
      </w:r>
      <w:r w:rsidR="00D91A00" w:rsidRPr="00D91A00">
        <w:rPr>
          <w:rFonts w:cs="Arial"/>
          <w:color w:val="404040" w:themeColor="text1" w:themeTint="BF"/>
        </w:rPr>
        <w:t xml:space="preserve"> bis Xeon</w:t>
      </w:r>
      <w:r w:rsidR="006A58FC" w:rsidRPr="005044AF">
        <w:rPr>
          <w:rFonts w:cs="Arial"/>
          <w:color w:val="404040" w:themeColor="text1" w:themeTint="BF"/>
          <w:vertAlign w:val="superscript"/>
        </w:rPr>
        <w:t>®</w:t>
      </w:r>
      <w:r w:rsidR="00D91A00" w:rsidRPr="00D91A00">
        <w:rPr>
          <w:rFonts w:cs="Arial"/>
          <w:color w:val="404040" w:themeColor="text1" w:themeTint="BF"/>
        </w:rPr>
        <w:t>.</w:t>
      </w:r>
      <w:r w:rsidR="00D91A00">
        <w:rPr>
          <w:rFonts w:cs="Arial"/>
          <w:color w:val="404040" w:themeColor="text1" w:themeTint="BF"/>
        </w:rPr>
        <w:br/>
      </w:r>
    </w:p>
    <w:p w:rsidR="00D91A00" w:rsidRPr="00D91A00" w:rsidRDefault="00D91A00" w:rsidP="00D91A00">
      <w:pPr>
        <w:spacing w:line="276" w:lineRule="auto"/>
        <w:rPr>
          <w:rFonts w:cs="Arial"/>
          <w:color w:val="404040" w:themeColor="text1" w:themeTint="BF"/>
        </w:rPr>
      </w:pPr>
      <w:r w:rsidRPr="00D91A00">
        <w:rPr>
          <w:rFonts w:cs="Arial"/>
          <w:color w:val="404040" w:themeColor="text1" w:themeTint="BF"/>
        </w:rPr>
        <w:t xml:space="preserve">Die hervorragende Grafikperformance wird durch den auf dem Chip integrierten Grafikcontroller erreicht. </w:t>
      </w:r>
      <w:r w:rsidR="00511947">
        <w:rPr>
          <w:rFonts w:cs="Arial"/>
          <w:color w:val="404040" w:themeColor="text1" w:themeTint="BF"/>
        </w:rPr>
        <w:t>Außerdem</w:t>
      </w:r>
      <w:r w:rsidRPr="00D91A00">
        <w:rPr>
          <w:rFonts w:cs="Arial"/>
          <w:color w:val="404040" w:themeColor="text1" w:themeTint="BF"/>
        </w:rPr>
        <w:t xml:space="preserve"> ermöglicht das MXM Interface eine zusätzliche GPU-Erweiterung, die in der maximalen Ausba</w:t>
      </w:r>
      <w:r w:rsidRPr="00D91A00">
        <w:rPr>
          <w:rFonts w:cs="Arial"/>
          <w:color w:val="404040" w:themeColor="text1" w:themeTint="BF"/>
        </w:rPr>
        <w:t>u</w:t>
      </w:r>
      <w:r w:rsidRPr="00D91A00">
        <w:rPr>
          <w:rFonts w:cs="Arial"/>
          <w:color w:val="404040" w:themeColor="text1" w:themeTint="BF"/>
        </w:rPr>
        <w:t>stufe Grafikkarten der NV</w:t>
      </w:r>
      <w:r w:rsidR="006A58FC">
        <w:rPr>
          <w:rFonts w:cs="Arial"/>
          <w:color w:val="404040" w:themeColor="text1" w:themeTint="BF"/>
        </w:rPr>
        <w:t>I</w:t>
      </w:r>
      <w:r w:rsidRPr="00D91A00">
        <w:rPr>
          <w:rFonts w:cs="Arial"/>
          <w:color w:val="404040" w:themeColor="text1" w:themeTint="BF"/>
        </w:rPr>
        <w:t xml:space="preserve">DIA </w:t>
      </w:r>
      <w:proofErr w:type="spellStart"/>
      <w:r w:rsidRPr="00D91A00">
        <w:rPr>
          <w:rFonts w:cs="Arial"/>
          <w:color w:val="404040" w:themeColor="text1" w:themeTint="BF"/>
        </w:rPr>
        <w:t>Quadro</w:t>
      </w:r>
      <w:proofErr w:type="spellEnd"/>
      <w:r w:rsidRPr="00D91A00">
        <w:rPr>
          <w:rFonts w:cs="Arial"/>
          <w:color w:val="404040" w:themeColor="text1" w:themeTint="BF"/>
        </w:rPr>
        <w:t xml:space="preserve"> RTX 3000 </w:t>
      </w:r>
      <w:proofErr w:type="gramStart"/>
      <w:r w:rsidRPr="00D91A00">
        <w:rPr>
          <w:rFonts w:cs="Arial"/>
          <w:color w:val="404040" w:themeColor="text1" w:themeTint="BF"/>
        </w:rPr>
        <w:t>Serie</w:t>
      </w:r>
      <w:proofErr w:type="gramEnd"/>
      <w:r w:rsidRPr="00D91A00">
        <w:rPr>
          <w:rFonts w:cs="Arial"/>
          <w:color w:val="404040" w:themeColor="text1" w:themeTint="BF"/>
        </w:rPr>
        <w:t xml:space="preserve"> mit 2.304 CUDA Cores und 288 Tensor Cores unte</w:t>
      </w:r>
      <w:r w:rsidRPr="00D91A00">
        <w:rPr>
          <w:rFonts w:cs="Arial"/>
          <w:color w:val="404040" w:themeColor="text1" w:themeTint="BF"/>
        </w:rPr>
        <w:t>r</w:t>
      </w:r>
      <w:r w:rsidRPr="00D91A00">
        <w:rPr>
          <w:rFonts w:cs="Arial"/>
          <w:color w:val="404040" w:themeColor="text1" w:themeTint="BF"/>
        </w:rPr>
        <w:t>stützt.</w:t>
      </w:r>
      <w:r>
        <w:rPr>
          <w:rFonts w:cs="Arial"/>
          <w:color w:val="404040" w:themeColor="text1" w:themeTint="BF"/>
        </w:rPr>
        <w:br/>
      </w:r>
    </w:p>
    <w:p w:rsidR="00D91A00" w:rsidRPr="00D91A00" w:rsidRDefault="00D91A00" w:rsidP="00D91A00">
      <w:pPr>
        <w:spacing w:line="276" w:lineRule="auto"/>
        <w:rPr>
          <w:rFonts w:cs="Arial"/>
          <w:color w:val="404040" w:themeColor="text1" w:themeTint="BF"/>
        </w:rPr>
      </w:pPr>
      <w:r w:rsidRPr="00D91A00">
        <w:rPr>
          <w:rFonts w:cs="Arial"/>
          <w:color w:val="404040" w:themeColor="text1" w:themeTint="BF"/>
        </w:rPr>
        <w:t xml:space="preserve">Die benötigte Speicherkapazität </w:t>
      </w:r>
      <w:r>
        <w:rPr>
          <w:rFonts w:cs="Arial"/>
          <w:color w:val="404040" w:themeColor="text1" w:themeTint="BF"/>
        </w:rPr>
        <w:t>wird</w:t>
      </w:r>
      <w:r w:rsidRPr="00D91A00">
        <w:rPr>
          <w:rFonts w:cs="Arial"/>
          <w:color w:val="404040" w:themeColor="text1" w:themeTint="BF"/>
        </w:rPr>
        <w:t xml:space="preserve"> durch zwei 2.5“ SATA-Laufwerke realisier</w:t>
      </w:r>
      <w:r>
        <w:rPr>
          <w:rFonts w:cs="Arial"/>
          <w:color w:val="404040" w:themeColor="text1" w:themeTint="BF"/>
        </w:rPr>
        <w:t>t</w:t>
      </w:r>
      <w:r w:rsidRPr="00D91A00">
        <w:rPr>
          <w:rFonts w:cs="Arial"/>
          <w:color w:val="404040" w:themeColor="text1" w:themeTint="BF"/>
        </w:rPr>
        <w:t xml:space="preserve"> und </w:t>
      </w:r>
      <w:r>
        <w:rPr>
          <w:rFonts w:cs="Arial"/>
          <w:color w:val="404040" w:themeColor="text1" w:themeTint="BF"/>
        </w:rPr>
        <w:t xml:space="preserve">ist </w:t>
      </w:r>
      <w:r w:rsidR="00EC40E7">
        <w:rPr>
          <w:rFonts w:cs="Arial"/>
          <w:color w:val="404040" w:themeColor="text1" w:themeTint="BF"/>
        </w:rPr>
        <w:t xml:space="preserve">mit Hilfe </w:t>
      </w:r>
      <w:r w:rsidRPr="00D91A00">
        <w:rPr>
          <w:rFonts w:cs="Arial"/>
          <w:color w:val="404040" w:themeColor="text1" w:themeTint="BF"/>
        </w:rPr>
        <w:t>mehr</w:t>
      </w:r>
      <w:r w:rsidRPr="00D91A00">
        <w:rPr>
          <w:rFonts w:cs="Arial"/>
          <w:color w:val="404040" w:themeColor="text1" w:themeTint="BF"/>
        </w:rPr>
        <w:t>e</w:t>
      </w:r>
      <w:r w:rsidRPr="00D91A00">
        <w:rPr>
          <w:rFonts w:cs="Arial"/>
          <w:color w:val="404040" w:themeColor="text1" w:themeTint="BF"/>
        </w:rPr>
        <w:t>re</w:t>
      </w:r>
      <w:r w:rsidR="00EC40E7">
        <w:rPr>
          <w:rFonts w:cs="Arial"/>
          <w:color w:val="404040" w:themeColor="text1" w:themeTint="BF"/>
        </w:rPr>
        <w:t>r</w:t>
      </w:r>
      <w:r w:rsidRPr="00D91A00">
        <w:rPr>
          <w:rFonts w:cs="Arial"/>
          <w:color w:val="404040" w:themeColor="text1" w:themeTint="BF"/>
        </w:rPr>
        <w:t xml:space="preserve"> </w:t>
      </w:r>
      <w:proofErr w:type="spellStart"/>
      <w:r w:rsidRPr="00D91A00">
        <w:rPr>
          <w:rFonts w:cs="Arial"/>
          <w:color w:val="404040" w:themeColor="text1" w:themeTint="BF"/>
        </w:rPr>
        <w:t>mSATA</w:t>
      </w:r>
      <w:proofErr w:type="spellEnd"/>
      <w:r w:rsidRPr="00D91A00">
        <w:rPr>
          <w:rFonts w:cs="Arial"/>
          <w:color w:val="404040" w:themeColor="text1" w:themeTint="BF"/>
        </w:rPr>
        <w:t>- und NVME-SSD-Steckplätze ausbau</w:t>
      </w:r>
      <w:r>
        <w:rPr>
          <w:rFonts w:cs="Arial"/>
          <w:color w:val="404040" w:themeColor="text1" w:themeTint="BF"/>
        </w:rPr>
        <w:t>bar</w:t>
      </w:r>
      <w:r w:rsidRPr="00D91A00">
        <w:rPr>
          <w:rFonts w:cs="Arial"/>
          <w:color w:val="404040" w:themeColor="text1" w:themeTint="BF"/>
        </w:rPr>
        <w:t>.</w:t>
      </w:r>
    </w:p>
    <w:p w:rsidR="00D91A00" w:rsidRPr="00D91A00" w:rsidRDefault="00D91A00" w:rsidP="00D91A00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Ein</w:t>
      </w:r>
      <w:r w:rsidRPr="00D91A00">
        <w:rPr>
          <w:rFonts w:cs="Arial"/>
          <w:color w:val="404040" w:themeColor="text1" w:themeTint="BF"/>
        </w:rPr>
        <w:t xml:space="preserve"> hocheffektives Kühlkonzept ermöglicht einen lüfterlosen Betrieb. Dies </w:t>
      </w:r>
      <w:r>
        <w:rPr>
          <w:rFonts w:cs="Arial"/>
          <w:color w:val="404040" w:themeColor="text1" w:themeTint="BF"/>
        </w:rPr>
        <w:t>wird</w:t>
      </w:r>
      <w:r w:rsidRPr="00D91A00">
        <w:rPr>
          <w:rFonts w:cs="Arial"/>
          <w:color w:val="404040" w:themeColor="text1" w:themeTint="BF"/>
        </w:rPr>
        <w:t xml:space="preserve"> durch zusätzliche Kupfer-</w:t>
      </w:r>
      <w:proofErr w:type="spellStart"/>
      <w:r w:rsidRPr="00D91A00">
        <w:rPr>
          <w:rFonts w:cs="Arial"/>
          <w:color w:val="404040" w:themeColor="text1" w:themeTint="BF"/>
        </w:rPr>
        <w:t>Heatpipes</w:t>
      </w:r>
      <w:proofErr w:type="spellEnd"/>
      <w:r w:rsidRPr="00D91A00">
        <w:rPr>
          <w:rFonts w:cs="Arial"/>
          <w:color w:val="404040" w:themeColor="text1" w:themeTint="BF"/>
        </w:rPr>
        <w:t xml:space="preserve"> im Aluminiumgehäuse</w:t>
      </w:r>
      <w:r>
        <w:rPr>
          <w:rFonts w:cs="Arial"/>
          <w:color w:val="404040" w:themeColor="text1" w:themeTint="BF"/>
        </w:rPr>
        <w:t>, die</w:t>
      </w:r>
      <w:r w:rsidRPr="00D91A00">
        <w:rPr>
          <w:rFonts w:cs="Arial"/>
          <w:color w:val="404040" w:themeColor="text1" w:themeTint="BF"/>
        </w:rPr>
        <w:t xml:space="preserve"> für eine noch bessere Wärmeableitung </w:t>
      </w:r>
      <w:r>
        <w:rPr>
          <w:rFonts w:cs="Arial"/>
          <w:color w:val="404040" w:themeColor="text1" w:themeTint="BF"/>
        </w:rPr>
        <w:t xml:space="preserve">sorgen </w:t>
      </w:r>
      <w:r w:rsidRPr="00D91A00">
        <w:rPr>
          <w:rFonts w:cs="Arial"/>
          <w:color w:val="404040" w:themeColor="text1" w:themeTint="BF"/>
        </w:rPr>
        <w:t>und durch die therm</w:t>
      </w:r>
      <w:r w:rsidRPr="00D91A00">
        <w:rPr>
          <w:rFonts w:cs="Arial"/>
          <w:color w:val="404040" w:themeColor="text1" w:themeTint="BF"/>
        </w:rPr>
        <w:t>i</w:t>
      </w:r>
      <w:r w:rsidRPr="00D91A00">
        <w:rPr>
          <w:rFonts w:cs="Arial"/>
          <w:color w:val="404040" w:themeColor="text1" w:themeTint="BF"/>
        </w:rPr>
        <w:t xml:space="preserve">sche Trennung von CPU und GPU realisiert. Bei einer maximalen Ausbaustufe von eingesetztem Prozessor und GPU-Modul </w:t>
      </w:r>
      <w:r>
        <w:rPr>
          <w:rFonts w:cs="Arial"/>
          <w:color w:val="404040" w:themeColor="text1" w:themeTint="BF"/>
        </w:rPr>
        <w:t>kann</w:t>
      </w:r>
      <w:r w:rsidRPr="00D91A00">
        <w:rPr>
          <w:rFonts w:cs="Arial"/>
          <w:color w:val="404040" w:themeColor="text1" w:themeTint="BF"/>
        </w:rPr>
        <w:t xml:space="preserve"> sehr einfach ein externes Kühlsystem zu</w:t>
      </w:r>
      <w:r>
        <w:rPr>
          <w:rFonts w:cs="Arial"/>
          <w:color w:val="404040" w:themeColor="text1" w:themeTint="BF"/>
        </w:rPr>
        <w:t>ge</w:t>
      </w:r>
      <w:r w:rsidRPr="00D91A00">
        <w:rPr>
          <w:rFonts w:cs="Arial"/>
          <w:color w:val="404040" w:themeColor="text1" w:themeTint="BF"/>
        </w:rPr>
        <w:t>schalte</w:t>
      </w:r>
      <w:r>
        <w:rPr>
          <w:rFonts w:cs="Arial"/>
          <w:color w:val="404040" w:themeColor="text1" w:themeTint="BF"/>
        </w:rPr>
        <w:t>t werden</w:t>
      </w:r>
      <w:r w:rsidRPr="00D91A00">
        <w:rPr>
          <w:rFonts w:cs="Arial"/>
          <w:color w:val="404040" w:themeColor="text1" w:themeTint="BF"/>
        </w:rPr>
        <w:t>.</w:t>
      </w:r>
      <w:r>
        <w:rPr>
          <w:rFonts w:cs="Arial"/>
          <w:color w:val="404040" w:themeColor="text1" w:themeTint="BF"/>
        </w:rPr>
        <w:br/>
      </w:r>
    </w:p>
    <w:p w:rsidR="00D91A00" w:rsidRPr="00D91A00" w:rsidRDefault="00D91A00" w:rsidP="00D91A00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D</w:t>
      </w:r>
      <w:r w:rsidRPr="00D91A00">
        <w:rPr>
          <w:rFonts w:cs="Arial"/>
          <w:color w:val="404040" w:themeColor="text1" w:themeTint="BF"/>
        </w:rPr>
        <w:t xml:space="preserve">ie Spectra PowerBox 500 </w:t>
      </w:r>
      <w:r>
        <w:rPr>
          <w:rFonts w:cs="Arial"/>
          <w:color w:val="404040" w:themeColor="text1" w:themeTint="BF"/>
        </w:rPr>
        <w:t xml:space="preserve">kann </w:t>
      </w:r>
      <w:r w:rsidRPr="00D91A00">
        <w:rPr>
          <w:rFonts w:cs="Arial"/>
          <w:color w:val="404040" w:themeColor="text1" w:themeTint="BF"/>
        </w:rPr>
        <w:t xml:space="preserve">flexibel mit 10GLAN, LAN und </w:t>
      </w:r>
      <w:proofErr w:type="spellStart"/>
      <w:r w:rsidRPr="00D91A00">
        <w:rPr>
          <w:rFonts w:cs="Arial"/>
          <w:color w:val="404040" w:themeColor="text1" w:themeTint="BF"/>
        </w:rPr>
        <w:t>PoE</w:t>
      </w:r>
      <w:proofErr w:type="spellEnd"/>
      <w:r w:rsidRPr="00D91A00">
        <w:rPr>
          <w:rFonts w:cs="Arial"/>
          <w:color w:val="404040" w:themeColor="text1" w:themeTint="BF"/>
        </w:rPr>
        <w:t xml:space="preserve"> sowie digitale</w:t>
      </w:r>
      <w:r w:rsidR="00EC40E7">
        <w:rPr>
          <w:rFonts w:cs="Arial"/>
          <w:color w:val="404040" w:themeColor="text1" w:themeTint="BF"/>
        </w:rPr>
        <w:t>n</w:t>
      </w:r>
      <w:r w:rsidRPr="00D91A00">
        <w:rPr>
          <w:rFonts w:cs="Arial"/>
          <w:color w:val="404040" w:themeColor="text1" w:themeTint="BF"/>
        </w:rPr>
        <w:t xml:space="preserve"> E/A oder seriellen Schnittstellen modular erweiter</w:t>
      </w:r>
      <w:r>
        <w:rPr>
          <w:rFonts w:cs="Arial"/>
          <w:color w:val="404040" w:themeColor="text1" w:themeTint="BF"/>
        </w:rPr>
        <w:t>t werde</w:t>
      </w:r>
      <w:r w:rsidRPr="00D91A00">
        <w:rPr>
          <w:rFonts w:cs="Arial"/>
          <w:color w:val="404040" w:themeColor="text1" w:themeTint="BF"/>
        </w:rPr>
        <w:t>n. Für Anwendungen in</w:t>
      </w:r>
      <w:r w:rsidR="00EC40E7">
        <w:rPr>
          <w:rFonts w:cs="Arial"/>
          <w:color w:val="404040" w:themeColor="text1" w:themeTint="BF"/>
        </w:rPr>
        <w:t xml:space="preserve"> Fahrzeugen steht optional </w:t>
      </w:r>
      <w:r w:rsidRPr="00D91A00">
        <w:rPr>
          <w:rFonts w:cs="Arial"/>
          <w:color w:val="404040" w:themeColor="text1" w:themeTint="BF"/>
        </w:rPr>
        <w:t xml:space="preserve">eine </w:t>
      </w:r>
      <w:proofErr w:type="spellStart"/>
      <w:r w:rsidRPr="00D91A00">
        <w:rPr>
          <w:rFonts w:cs="Arial"/>
          <w:color w:val="404040" w:themeColor="text1" w:themeTint="BF"/>
        </w:rPr>
        <w:t>Ignition</w:t>
      </w:r>
      <w:proofErr w:type="spellEnd"/>
      <w:r w:rsidRPr="00D91A00">
        <w:rPr>
          <w:rFonts w:cs="Arial"/>
          <w:color w:val="404040" w:themeColor="text1" w:themeTint="BF"/>
        </w:rPr>
        <w:t xml:space="preserve"> Co</w:t>
      </w:r>
      <w:r w:rsidRPr="00D91A00">
        <w:rPr>
          <w:rFonts w:cs="Arial"/>
          <w:color w:val="404040" w:themeColor="text1" w:themeTint="BF"/>
        </w:rPr>
        <w:t>n</w:t>
      </w:r>
      <w:r w:rsidRPr="00D91A00">
        <w:rPr>
          <w:rFonts w:cs="Arial"/>
          <w:color w:val="404040" w:themeColor="text1" w:themeTint="BF"/>
        </w:rPr>
        <w:t>trol Funktion zur Verfügung.</w:t>
      </w:r>
    </w:p>
    <w:p w:rsidR="007B0D4A" w:rsidRDefault="00D91A00" w:rsidP="009C2613">
      <w:pPr>
        <w:spacing w:line="276" w:lineRule="auto"/>
        <w:rPr>
          <w:rFonts w:cs="Arial"/>
          <w:color w:val="404040" w:themeColor="text1" w:themeTint="BF"/>
        </w:rPr>
      </w:pPr>
      <w:r w:rsidRPr="00D91A00">
        <w:rPr>
          <w:rFonts w:cs="Arial"/>
          <w:color w:val="404040" w:themeColor="text1" w:themeTint="BF"/>
        </w:rPr>
        <w:t>Das kabel- und jumperlose Design sowie integrierte Antivibrationsmaßnahmen und der breite Eingang</w:t>
      </w:r>
      <w:r w:rsidRPr="00D91A00">
        <w:rPr>
          <w:rFonts w:cs="Arial"/>
          <w:color w:val="404040" w:themeColor="text1" w:themeTint="BF"/>
        </w:rPr>
        <w:t>s</w:t>
      </w:r>
      <w:r w:rsidRPr="00D91A00">
        <w:rPr>
          <w:rFonts w:cs="Arial"/>
          <w:color w:val="404040" w:themeColor="text1" w:themeTint="BF"/>
        </w:rPr>
        <w:t xml:space="preserve">spannungsbereich </w:t>
      </w:r>
      <w:r w:rsidR="00EC40E7">
        <w:rPr>
          <w:rFonts w:cs="Arial"/>
          <w:color w:val="404040" w:themeColor="text1" w:themeTint="BF"/>
        </w:rPr>
        <w:t xml:space="preserve">von </w:t>
      </w:r>
      <w:r w:rsidR="00EC40E7" w:rsidRPr="00D91A00">
        <w:rPr>
          <w:rFonts w:cs="Arial"/>
          <w:color w:val="404040" w:themeColor="text1" w:themeTint="BF"/>
        </w:rPr>
        <w:t>9-48</w:t>
      </w:r>
      <w:r w:rsidR="00EC40E7">
        <w:rPr>
          <w:rFonts w:cs="Arial"/>
          <w:color w:val="404040" w:themeColor="text1" w:themeTint="BF"/>
        </w:rPr>
        <w:t xml:space="preserve"> </w:t>
      </w:r>
      <w:r w:rsidR="00EC40E7" w:rsidRPr="00D91A00">
        <w:rPr>
          <w:rFonts w:cs="Arial"/>
          <w:color w:val="404040" w:themeColor="text1" w:themeTint="BF"/>
        </w:rPr>
        <w:t>VDC</w:t>
      </w:r>
      <w:r w:rsidR="00EC40E7">
        <w:rPr>
          <w:rFonts w:cs="Arial"/>
          <w:color w:val="404040" w:themeColor="text1" w:themeTint="BF"/>
        </w:rPr>
        <w:t xml:space="preserve"> </w:t>
      </w:r>
      <w:r w:rsidRPr="00D91A00">
        <w:rPr>
          <w:rFonts w:cs="Arial"/>
          <w:color w:val="404040" w:themeColor="text1" w:themeTint="BF"/>
        </w:rPr>
        <w:t>unterstützen den Einsatz in rauen Umgebungsbedingungen.</w:t>
      </w:r>
      <w:r w:rsidR="00297011">
        <w:rPr>
          <w:rFonts w:cs="Arial"/>
          <w:color w:val="404040" w:themeColor="text1" w:themeTint="BF"/>
        </w:rPr>
        <w:t xml:space="preserve"> </w:t>
      </w: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6A58FC" w:rsidP="009C2613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8F41B4C" wp14:editId="77C81A15">
            <wp:simplePos x="0" y="0"/>
            <wp:positionH relativeFrom="column">
              <wp:posOffset>2891790</wp:posOffset>
            </wp:positionH>
            <wp:positionV relativeFrom="paragraph">
              <wp:posOffset>86995</wp:posOffset>
            </wp:positionV>
            <wp:extent cx="3279775" cy="23075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5044AF">
        <w:t>248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5044AF">
        <w:t>19</w:t>
      </w:r>
      <w:r w:rsidR="00EC40E7">
        <w:t>06</w:t>
      </w:r>
      <w:bookmarkStart w:id="4" w:name="_GoBack"/>
      <w:bookmarkEnd w:id="4"/>
      <w:r w:rsidRPr="00446A8E">
        <w:t xml:space="preserve"> (mit Leerzeichen)</w:t>
      </w:r>
    </w:p>
    <w:p w:rsidR="00446A8E" w:rsidRPr="00D91A00" w:rsidRDefault="007B0D4A" w:rsidP="00DA0626">
      <w:pPr>
        <w:spacing w:line="276" w:lineRule="auto"/>
        <w:rPr>
          <w:rFonts w:cs="Arial"/>
          <w:bCs/>
        </w:rPr>
      </w:pPr>
      <w:r w:rsidRPr="00D91A00">
        <w:rPr>
          <w:rFonts w:cs="Arial"/>
          <w:b/>
          <w:bCs/>
        </w:rPr>
        <w:t>Bild</w:t>
      </w:r>
      <w:r w:rsidR="00BB7F42" w:rsidRPr="00D91A00">
        <w:rPr>
          <w:rFonts w:cs="Arial"/>
          <w:b/>
          <w:bCs/>
        </w:rPr>
        <w:t>:</w:t>
      </w:r>
      <w:r w:rsidR="00E226C8" w:rsidRPr="00D91A00">
        <w:rPr>
          <w:rFonts w:cs="Arial"/>
          <w:b/>
          <w:bCs/>
        </w:rPr>
        <w:t xml:space="preserve"> </w:t>
      </w:r>
      <w:r w:rsidR="00E27DEB" w:rsidRPr="00D91A00">
        <w:rPr>
          <w:rFonts w:cs="Arial"/>
          <w:bCs/>
        </w:rPr>
        <w:t>Spectra</w:t>
      </w:r>
      <w:r w:rsidR="00297011" w:rsidRPr="00D91A00">
        <w:rPr>
          <w:rFonts w:cs="Arial"/>
          <w:bCs/>
        </w:rPr>
        <w:t xml:space="preserve"> PowerBox </w:t>
      </w:r>
      <w:r w:rsidR="00D91A00" w:rsidRPr="00D91A00">
        <w:rPr>
          <w:rFonts w:cs="Arial"/>
          <w:bCs/>
        </w:rPr>
        <w:t>500</w:t>
      </w:r>
      <w:r w:rsidR="006A58FC">
        <w:rPr>
          <w:rFonts w:cs="Arial"/>
          <w:bCs/>
        </w:rPr>
        <w:t>_</w:t>
      </w:r>
      <w:r w:rsidR="00297011" w:rsidRPr="00D91A00">
        <w:rPr>
          <w:rFonts w:cs="Arial"/>
          <w:bCs/>
        </w:rPr>
        <w:t>Mini-PC</w:t>
      </w:r>
      <w:r w:rsidR="00E27DEB" w:rsidRPr="00D91A00">
        <w:rPr>
          <w:rFonts w:cs="Arial"/>
          <w:bCs/>
        </w:rPr>
        <w:t>.jpg</w:t>
      </w:r>
    </w:p>
    <w:p w:rsidR="00E65F6B" w:rsidRPr="00D91A00" w:rsidRDefault="00E65F6B" w:rsidP="00DA0626">
      <w:pPr>
        <w:spacing w:line="276" w:lineRule="auto"/>
        <w:rPr>
          <w:rFonts w:cs="Arial"/>
          <w:bCs/>
        </w:rPr>
      </w:pPr>
    </w:p>
    <w:p w:rsidR="006A58FC" w:rsidRDefault="006A58FC" w:rsidP="00E65F6B">
      <w:pPr>
        <w:spacing w:line="276" w:lineRule="auto"/>
        <w:rPr>
          <w:b/>
        </w:rPr>
      </w:pPr>
    </w:p>
    <w:p w:rsidR="006A58FC" w:rsidRDefault="006A58FC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044AF"/>
    <w:rsid w:val="00511947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A58FC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91A00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40E7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2163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2012-11-15T09:56:00Z</cp:lastPrinted>
  <dcterms:created xsi:type="dcterms:W3CDTF">2020-09-04T07:56:00Z</dcterms:created>
  <dcterms:modified xsi:type="dcterms:W3CDTF">2020-09-04T08:43:00Z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