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184C68">
      <w:r>
        <w:t>IGS-6325-8T8S4X</w:t>
      </w:r>
      <w:r w:rsidR="00446A8E" w:rsidRPr="00446A8E">
        <w:t>:</w:t>
      </w:r>
      <w:r w:rsidR="00E27DEB">
        <w:t xml:space="preserve"> </w:t>
      </w:r>
      <w:r>
        <w:t>Administrierbarer Ethernet Switch mit 10G-Ports</w:t>
      </w:r>
    </w:p>
    <w:p w:rsidR="00A32A30" w:rsidRPr="00446A8E" w:rsidRDefault="00A32A30"/>
    <w:bookmarkEnd w:id="0"/>
    <w:bookmarkEnd w:id="1"/>
    <w:bookmarkEnd w:id="2"/>
    <w:p w:rsidR="000640EF" w:rsidRDefault="00184C68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HIGH-SPEED ETHERNET AUF DER DIN-SCHIENE</w:t>
      </w:r>
      <w:r w:rsidR="00631D72">
        <w:rPr>
          <w:b/>
          <w:color w:val="00509F"/>
          <w:sz w:val="24"/>
          <w:szCs w:val="24"/>
        </w:rPr>
        <w:t xml:space="preserve"> </w:t>
      </w:r>
    </w:p>
    <w:p w:rsidR="002F2A23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184C68" w:rsidRPr="00184C68" w:rsidRDefault="00184C68" w:rsidP="00184C68">
      <w:pPr>
        <w:spacing w:line="276" w:lineRule="auto"/>
        <w:rPr>
          <w:rFonts w:cs="Arial"/>
          <w:color w:val="404040" w:themeColor="text1" w:themeTint="BF"/>
        </w:rPr>
      </w:pPr>
      <w:r w:rsidRPr="00184C68">
        <w:rPr>
          <w:rFonts w:cs="Arial"/>
          <w:color w:val="404040" w:themeColor="text1" w:themeTint="BF"/>
        </w:rPr>
        <w:t>Ein wichtiger Baustein der industriellen Digitalisierung sind leistungsstarke und zuverlässige Ethernet-Netzwerke. Industrielle Ethernet-Switches sorgen an deren Knotenpunkten für den kontinuierlichen Au</w:t>
      </w:r>
      <w:r w:rsidRPr="00184C68">
        <w:rPr>
          <w:rFonts w:cs="Arial"/>
          <w:color w:val="404040" w:themeColor="text1" w:themeTint="BF"/>
        </w:rPr>
        <w:t>s</w:t>
      </w:r>
      <w:r w:rsidRPr="00184C68">
        <w:rPr>
          <w:rFonts w:cs="Arial"/>
          <w:color w:val="404040" w:themeColor="text1" w:themeTint="BF"/>
        </w:rPr>
        <w:t>tausch und schnellen Transport aller Prozessdaten. </w:t>
      </w:r>
    </w:p>
    <w:p w:rsidR="00184C68" w:rsidRPr="00184C68" w:rsidRDefault="00184C68" w:rsidP="00184C68">
      <w:pPr>
        <w:spacing w:line="276" w:lineRule="auto"/>
        <w:rPr>
          <w:rFonts w:cs="Arial"/>
          <w:color w:val="404040" w:themeColor="text1" w:themeTint="BF"/>
        </w:rPr>
      </w:pPr>
      <w:r w:rsidRPr="00184C68">
        <w:rPr>
          <w:rFonts w:cs="Arial"/>
          <w:color w:val="404040" w:themeColor="text1" w:themeTint="BF"/>
        </w:rPr>
        <w:t xml:space="preserve">Speziell für anspruchsvolle Netzwerke mit schnellem Datentransfer und großen Datenmengen bringt Spectra den industriellen, voll-administrierbaren 20-Port Ethernet-Switch </w:t>
      </w:r>
      <w:r w:rsidRPr="00184C68">
        <w:rPr>
          <w:rFonts w:cs="Arial"/>
          <w:b/>
          <w:bCs/>
          <w:color w:val="404040" w:themeColor="text1" w:themeTint="BF"/>
        </w:rPr>
        <w:t>IGS-6325-8T8S4X</w:t>
      </w:r>
      <w:r w:rsidRPr="00184C68">
        <w:rPr>
          <w:rFonts w:cs="Arial"/>
          <w:color w:val="404040" w:themeColor="text1" w:themeTint="BF"/>
        </w:rPr>
        <w:t xml:space="preserve"> heraus.</w:t>
      </w:r>
    </w:p>
    <w:p w:rsidR="00184C68" w:rsidRPr="00184C68" w:rsidRDefault="00184C68" w:rsidP="00184C68">
      <w:pPr>
        <w:spacing w:line="276" w:lineRule="auto"/>
        <w:rPr>
          <w:rFonts w:cs="Arial"/>
          <w:color w:val="404040" w:themeColor="text1" w:themeTint="BF"/>
        </w:rPr>
      </w:pPr>
      <w:r w:rsidRPr="00184C68">
        <w:rPr>
          <w:rFonts w:cs="Arial"/>
          <w:color w:val="404040" w:themeColor="text1" w:themeTint="BF"/>
        </w:rPr>
        <w:t> </w:t>
      </w:r>
    </w:p>
    <w:p w:rsidR="00184C68" w:rsidRPr="00184C68" w:rsidRDefault="00184C68" w:rsidP="00184C68">
      <w:pPr>
        <w:spacing w:line="276" w:lineRule="auto"/>
        <w:rPr>
          <w:rFonts w:cs="Arial"/>
          <w:color w:val="404040" w:themeColor="text1" w:themeTint="BF"/>
        </w:rPr>
      </w:pPr>
      <w:r w:rsidRPr="00184C68">
        <w:rPr>
          <w:rFonts w:cs="Arial"/>
          <w:color w:val="404040" w:themeColor="text1" w:themeTint="BF"/>
        </w:rPr>
        <w:t>Der kompakte Switch (76x107x152 mm) stellt vier 10G SFP+ und 16 Gigabit Ethernet-Ports bereit, von d</w:t>
      </w:r>
      <w:r w:rsidRPr="00184C68">
        <w:rPr>
          <w:rFonts w:cs="Arial"/>
          <w:color w:val="404040" w:themeColor="text1" w:themeTint="BF"/>
        </w:rPr>
        <w:t>e</w:t>
      </w:r>
      <w:r w:rsidRPr="00184C68">
        <w:rPr>
          <w:rFonts w:cs="Arial"/>
          <w:color w:val="404040" w:themeColor="text1" w:themeTint="BF"/>
        </w:rPr>
        <w:t>nen jeweils acht als RJ45- und SFP-Ports ausgeführt sind. Über die SFP-Ports sind mit geeigneten SFP-Modulen Verbindungen bis 2</w:t>
      </w:r>
      <w:r w:rsidR="00C63B05">
        <w:rPr>
          <w:rFonts w:cs="Arial"/>
          <w:color w:val="404040" w:themeColor="text1" w:themeTint="BF"/>
        </w:rPr>
        <w:t xml:space="preserve"> </w:t>
      </w:r>
      <w:r w:rsidRPr="00184C68">
        <w:rPr>
          <w:rFonts w:cs="Arial"/>
          <w:color w:val="404040" w:themeColor="text1" w:themeTint="BF"/>
        </w:rPr>
        <w:t>km im Multi Mode oder längere Backbone-Verbindungen bis 120 Kilometer im Single Mode möglich. </w:t>
      </w:r>
    </w:p>
    <w:p w:rsidR="00184C68" w:rsidRPr="00184C68" w:rsidRDefault="00184C68" w:rsidP="00184C68">
      <w:pPr>
        <w:spacing w:line="276" w:lineRule="auto"/>
        <w:rPr>
          <w:rFonts w:cs="Arial"/>
          <w:color w:val="404040" w:themeColor="text1" w:themeTint="BF"/>
        </w:rPr>
      </w:pPr>
      <w:r w:rsidRPr="00184C68">
        <w:rPr>
          <w:rFonts w:cs="Arial"/>
          <w:color w:val="404040" w:themeColor="text1" w:themeTint="BF"/>
        </w:rPr>
        <w:t>Der IGS-6325 ist administrierbar und kann so die hohen industriellen Ansprüche bezüglich der Datensiche</w:t>
      </w:r>
      <w:r w:rsidRPr="00184C68">
        <w:rPr>
          <w:rFonts w:cs="Arial"/>
          <w:color w:val="404040" w:themeColor="text1" w:themeTint="BF"/>
        </w:rPr>
        <w:t>r</w:t>
      </w:r>
      <w:r w:rsidRPr="00184C68">
        <w:rPr>
          <w:rFonts w:cs="Arial"/>
          <w:color w:val="404040" w:themeColor="text1" w:themeTint="BF"/>
        </w:rPr>
        <w:t>heit erfüllen. Dafür stellt er fortschrittliche IPv6/IPv4-Management-Schnittstellen, umfangreiche L2/L4-Switching-Funktionen und statische Layer-3-Routing-Funktionen zur Verfügung. Sie sorgen für ein zuverlä</w:t>
      </w:r>
      <w:r w:rsidRPr="00184C68">
        <w:rPr>
          <w:rFonts w:cs="Arial"/>
          <w:color w:val="404040" w:themeColor="text1" w:themeTint="BF"/>
        </w:rPr>
        <w:t>s</w:t>
      </w:r>
      <w:r w:rsidRPr="00184C68">
        <w:rPr>
          <w:rFonts w:cs="Arial"/>
          <w:color w:val="404040" w:themeColor="text1" w:themeTint="BF"/>
        </w:rPr>
        <w:t>siges Routing der Daten nach individuellen Kriterien. Die Einrichtung erfolgt benutzerfreundlich über Web- und SNMP-Interface. </w:t>
      </w:r>
    </w:p>
    <w:p w:rsidR="00184C68" w:rsidRPr="00184C68" w:rsidRDefault="00184C68" w:rsidP="00184C68">
      <w:pPr>
        <w:spacing w:line="276" w:lineRule="auto"/>
        <w:rPr>
          <w:rFonts w:cs="Arial"/>
          <w:color w:val="404040" w:themeColor="text1" w:themeTint="BF"/>
        </w:rPr>
      </w:pPr>
      <w:r w:rsidRPr="00184C68">
        <w:rPr>
          <w:rFonts w:cs="Arial"/>
          <w:color w:val="404040" w:themeColor="text1" w:themeTint="BF"/>
        </w:rPr>
        <w:t>Über zwei digitale Ausgänge können Power Fail- oder Link Lost-Ereignisse signalisiert werden. Zwei digitale Eingänge erfassen Alarmsignale von externen Geräten, z.B. „Tür geöffnet“ oder „Klimagerät defekt“, und le</w:t>
      </w:r>
      <w:r w:rsidRPr="00184C68">
        <w:rPr>
          <w:rFonts w:cs="Arial"/>
          <w:color w:val="404040" w:themeColor="text1" w:themeTint="BF"/>
        </w:rPr>
        <w:t>i</w:t>
      </w:r>
      <w:r w:rsidRPr="00184C68">
        <w:rPr>
          <w:rFonts w:cs="Arial"/>
          <w:color w:val="404040" w:themeColor="text1" w:themeTint="BF"/>
        </w:rPr>
        <w:t>ten diese Signale per Email, SYSLOG oder SNMP an d</w:t>
      </w:r>
      <w:r w:rsidR="002C1DD5">
        <w:rPr>
          <w:rFonts w:cs="Arial"/>
          <w:color w:val="404040" w:themeColor="text1" w:themeTint="BF"/>
        </w:rPr>
        <w:t>ie Administratoren weiter. D</w:t>
      </w:r>
      <w:r w:rsidRPr="00184C68">
        <w:rPr>
          <w:rFonts w:cs="Arial"/>
          <w:color w:val="404040" w:themeColor="text1" w:themeTint="BF"/>
        </w:rPr>
        <w:t>ie industriellen Anford</w:t>
      </w:r>
      <w:r w:rsidRPr="00184C68">
        <w:rPr>
          <w:rFonts w:cs="Arial"/>
          <w:color w:val="404040" w:themeColor="text1" w:themeTint="BF"/>
        </w:rPr>
        <w:t>e</w:t>
      </w:r>
      <w:r w:rsidRPr="00184C68">
        <w:rPr>
          <w:rFonts w:cs="Arial"/>
          <w:color w:val="404040" w:themeColor="text1" w:themeTint="BF"/>
        </w:rPr>
        <w:t>rungen nach Ausfallsicherheit und Robustheit erfüllen eine redundante Stromversorgung, ein IP30-Metallgehäuse und ein Betriebstemperaturbereich von -40 bis 75 °C.</w:t>
      </w:r>
    </w:p>
    <w:p w:rsidR="007B0D4A" w:rsidRDefault="007B0D4A" w:rsidP="009C2613">
      <w:pPr>
        <w:spacing w:line="276" w:lineRule="auto"/>
        <w:rPr>
          <w:rFonts w:cs="Arial"/>
          <w:color w:val="404040" w:themeColor="text1" w:themeTint="BF"/>
        </w:rPr>
      </w:pPr>
    </w:p>
    <w:p w:rsidR="00C63B05" w:rsidRDefault="00C63B05" w:rsidP="00446A8E">
      <w:pPr>
        <w:spacing w:line="276" w:lineRule="auto"/>
        <w:rPr>
          <w:rFonts w:cs="Arial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33F3EC9" wp14:editId="1C588023">
            <wp:simplePos x="0" y="0"/>
            <wp:positionH relativeFrom="column">
              <wp:posOffset>3845560</wp:posOffset>
            </wp:positionH>
            <wp:positionV relativeFrom="paragraph">
              <wp:posOffset>88265</wp:posOffset>
            </wp:positionV>
            <wp:extent cx="2771775" cy="286258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4A" w:rsidRPr="00C63B05" w:rsidRDefault="007B0D4A" w:rsidP="00446A8E">
      <w:pPr>
        <w:spacing w:line="276" w:lineRule="auto"/>
        <w:rPr>
          <w:rFonts w:cs="Arial"/>
          <w:color w:val="404040" w:themeColor="text1" w:themeTint="BF"/>
        </w:rPr>
      </w:pPr>
      <w:r w:rsidRPr="00446A8E">
        <w:rPr>
          <w:b/>
        </w:rPr>
        <w:t>Wörter:</w:t>
      </w:r>
      <w:r w:rsidRPr="00446A8E">
        <w:t xml:space="preserve">   </w:t>
      </w:r>
      <w:r w:rsidR="00275E16">
        <w:t>21</w:t>
      </w:r>
      <w:r w:rsidR="002C1DD5">
        <w:t>0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275E16">
        <w:t>179</w:t>
      </w:r>
      <w:r w:rsidR="002C1DD5">
        <w:t>3</w:t>
      </w:r>
      <w:bookmarkStart w:id="4" w:name="_GoBack"/>
      <w:bookmarkEnd w:id="4"/>
      <w:r w:rsidRPr="00446A8E">
        <w:t xml:space="preserve"> (mit Leerzeichen)</w:t>
      </w:r>
    </w:p>
    <w:p w:rsidR="00446A8E" w:rsidRPr="006A4100" w:rsidRDefault="007B0D4A" w:rsidP="00DA0626">
      <w:pPr>
        <w:spacing w:line="276" w:lineRule="auto"/>
        <w:rPr>
          <w:rFonts w:cs="Arial"/>
          <w:bCs/>
        </w:rPr>
      </w:pPr>
      <w:r w:rsidRPr="006A4100">
        <w:rPr>
          <w:rFonts w:cs="Arial"/>
          <w:b/>
          <w:bCs/>
        </w:rPr>
        <w:t>Bild</w:t>
      </w:r>
      <w:r w:rsidR="00BB7F42" w:rsidRPr="006A4100">
        <w:rPr>
          <w:rFonts w:cs="Arial"/>
          <w:b/>
          <w:bCs/>
        </w:rPr>
        <w:t>:</w:t>
      </w:r>
      <w:r w:rsidR="00E226C8" w:rsidRPr="006A4100">
        <w:rPr>
          <w:rFonts w:cs="Arial"/>
          <w:b/>
          <w:bCs/>
        </w:rPr>
        <w:t xml:space="preserve"> </w:t>
      </w:r>
      <w:r w:rsidR="00C63B05">
        <w:t>Spectra-I</w:t>
      </w:r>
      <w:r w:rsidR="00275E16">
        <w:t>GS-6325-8T8S4X</w:t>
      </w:r>
      <w:r w:rsidR="00C63B05">
        <w:rPr>
          <w:rFonts w:cs="Arial"/>
          <w:bCs/>
        </w:rPr>
        <w:t>-</w:t>
      </w:r>
      <w:r w:rsidR="00275E16">
        <w:rPr>
          <w:rFonts w:cs="Arial"/>
          <w:bCs/>
        </w:rPr>
        <w:t>Administrierbarer Ethernet Switch</w:t>
      </w:r>
      <w:r w:rsidR="00E27DEB" w:rsidRPr="006A4100">
        <w:rPr>
          <w:rFonts w:cs="Arial"/>
          <w:bCs/>
        </w:rPr>
        <w:t>.jpg</w:t>
      </w:r>
    </w:p>
    <w:p w:rsidR="00E65F6B" w:rsidRPr="006A4100" w:rsidRDefault="00E65F6B" w:rsidP="00DA0626">
      <w:pPr>
        <w:spacing w:line="276" w:lineRule="auto"/>
        <w:rPr>
          <w:rFonts w:cs="Arial"/>
          <w:bCs/>
        </w:rPr>
      </w:pPr>
    </w:p>
    <w:p w:rsidR="00C63B05" w:rsidRDefault="00C63B05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  <w:r w:rsidR="00C63B05" w:rsidRPr="00C63B05">
        <w:rPr>
          <w:noProof/>
        </w:rPr>
        <w:t xml:space="preserve"> 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7E32"/>
    <w:rsid w:val="00184C68"/>
    <w:rsid w:val="001D049B"/>
    <w:rsid w:val="00264538"/>
    <w:rsid w:val="00275E16"/>
    <w:rsid w:val="00297011"/>
    <w:rsid w:val="002C1DD5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A4100"/>
    <w:rsid w:val="006B0E0A"/>
    <w:rsid w:val="00723896"/>
    <w:rsid w:val="0074665B"/>
    <w:rsid w:val="007B0D4A"/>
    <w:rsid w:val="007C096A"/>
    <w:rsid w:val="008001E2"/>
    <w:rsid w:val="008867D2"/>
    <w:rsid w:val="008A4B7C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A20B2"/>
    <w:rsid w:val="00B26507"/>
    <w:rsid w:val="00B33BFB"/>
    <w:rsid w:val="00BB7F42"/>
    <w:rsid w:val="00C47C54"/>
    <w:rsid w:val="00C63B05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2078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2012-11-15T09:56:00Z</cp:lastPrinted>
  <dcterms:created xsi:type="dcterms:W3CDTF">2020-02-21T08:58:00Z</dcterms:created>
  <dcterms:modified xsi:type="dcterms:W3CDTF">2020-03-06T09:40:00Z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