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7B1276" w:rsidRPr="00143CCC" w:rsidRDefault="007B1276" w:rsidP="007B1276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7B1276" w:rsidRPr="00143CCC" w:rsidRDefault="007B1276" w:rsidP="007B1276">
      <w:pPr>
        <w:rPr>
          <w:rFonts w:ascii="Arial Black" w:hAnsi="Arial Black"/>
          <w:bCs/>
          <w:smallCaps/>
          <w:color w:val="808080"/>
          <w:sz w:val="32"/>
        </w:rPr>
      </w:pPr>
    </w:p>
    <w:p w:rsidR="007B1276" w:rsidRPr="002C13A9" w:rsidRDefault="007B1276" w:rsidP="007B1276">
      <w:r>
        <w:t xml:space="preserve">LV-67Z: </w:t>
      </w:r>
      <w:r w:rsidRPr="003A68A8">
        <w:t>Mini-ITX Board mit Whiskey Lake Prozessor</w:t>
      </w:r>
    </w:p>
    <w:p w:rsidR="007B1276" w:rsidRPr="002C13A9" w:rsidRDefault="007B1276" w:rsidP="007B1276"/>
    <w:p w:rsidR="007B1276" w:rsidRDefault="007B1276" w:rsidP="007B1276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LEISTUNGSSTARK UND DENNOCH LÜFTERLOS</w:t>
      </w:r>
    </w:p>
    <w:p w:rsidR="007B1276" w:rsidRDefault="007B1276" w:rsidP="007B1276">
      <w:pPr>
        <w:spacing w:line="270" w:lineRule="atLeast"/>
        <w:rPr>
          <w:b/>
          <w:color w:val="00509F"/>
          <w:sz w:val="24"/>
          <w:szCs w:val="24"/>
        </w:rPr>
      </w:pPr>
    </w:p>
    <w:p w:rsidR="007B1276" w:rsidRPr="003A68A8" w:rsidRDefault="007B1276" w:rsidP="007B1276">
      <w:pPr>
        <w:spacing w:line="276" w:lineRule="auto"/>
        <w:rPr>
          <w:rFonts w:cs="Arial"/>
          <w:color w:val="404040" w:themeColor="text1" w:themeTint="BF"/>
        </w:rPr>
      </w:pPr>
      <w:r w:rsidRPr="003A68A8">
        <w:rPr>
          <w:rFonts w:cs="Arial"/>
          <w:color w:val="404040" w:themeColor="text1" w:themeTint="BF"/>
        </w:rPr>
        <w:t>Computerplattformen, die z.B. in der Bildverarbeitung, in Kiosk-Automaten, in HMI Panel-PC oder in Sy</w:t>
      </w:r>
      <w:r w:rsidRPr="003A68A8">
        <w:rPr>
          <w:rFonts w:cs="Arial"/>
          <w:color w:val="404040" w:themeColor="text1" w:themeTint="BF"/>
        </w:rPr>
        <w:t>s</w:t>
      </w:r>
      <w:r w:rsidRPr="003A68A8">
        <w:rPr>
          <w:rFonts w:cs="Arial"/>
          <w:color w:val="404040" w:themeColor="text1" w:themeTint="BF"/>
        </w:rPr>
        <w:t>temen für die Fabrikautomation zum Einsatz kommen, müssen oft sehr leistungsstark sein. Wenn diese CPU-Boards auch noch über ein einfaches Wärmemanagement verfügen, dann freut sich der Entwickler und Ko</w:t>
      </w:r>
      <w:r w:rsidRPr="003A68A8">
        <w:rPr>
          <w:rFonts w:cs="Arial"/>
          <w:color w:val="404040" w:themeColor="text1" w:themeTint="BF"/>
        </w:rPr>
        <w:t>n</w:t>
      </w:r>
      <w:r w:rsidRPr="003A68A8">
        <w:rPr>
          <w:rFonts w:cs="Arial"/>
          <w:color w:val="404040" w:themeColor="text1" w:themeTint="BF"/>
        </w:rPr>
        <w:t>strukteur solcher Embedded Systeme.</w:t>
      </w:r>
    </w:p>
    <w:p w:rsidR="007B1276" w:rsidRPr="003A68A8" w:rsidRDefault="007B1276" w:rsidP="007B1276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Spectra bietet für diese Anwendungen d</w:t>
      </w:r>
      <w:r w:rsidRPr="003A68A8">
        <w:rPr>
          <w:rFonts w:cs="Arial"/>
          <w:color w:val="404040" w:themeColor="text1" w:themeTint="BF"/>
        </w:rPr>
        <w:t xml:space="preserve">as Mini-ITX Board LV-67Z </w:t>
      </w:r>
      <w:r>
        <w:rPr>
          <w:rFonts w:cs="Arial"/>
          <w:color w:val="404040" w:themeColor="text1" w:themeTint="BF"/>
        </w:rPr>
        <w:t xml:space="preserve">an. </w:t>
      </w:r>
      <w:r w:rsidRPr="003A68A8">
        <w:rPr>
          <w:rFonts w:cs="Arial"/>
          <w:color w:val="404040" w:themeColor="text1" w:themeTint="BF"/>
        </w:rPr>
        <w:t>Der Intel</w:t>
      </w:r>
      <w:r w:rsidRPr="009A05EC">
        <w:rPr>
          <w:rFonts w:cs="Arial"/>
          <w:color w:val="404040" w:themeColor="text1" w:themeTint="BF"/>
          <w:vertAlign w:val="superscript"/>
        </w:rPr>
        <w:t>®</w:t>
      </w:r>
      <w:r w:rsidRPr="003A68A8">
        <w:rPr>
          <w:rFonts w:cs="Arial"/>
          <w:color w:val="404040" w:themeColor="text1" w:themeTint="BF"/>
        </w:rPr>
        <w:t xml:space="preserve"> Core</w:t>
      </w:r>
      <w:r w:rsidRPr="009A05EC">
        <w:rPr>
          <w:rFonts w:cs="Arial"/>
          <w:color w:val="404040" w:themeColor="text1" w:themeTint="BF"/>
          <w:vertAlign w:val="superscript"/>
        </w:rPr>
        <w:t>™</w:t>
      </w:r>
      <w:r w:rsidRPr="003A68A8">
        <w:rPr>
          <w:rFonts w:cs="Arial"/>
          <w:color w:val="404040" w:themeColor="text1" w:themeTint="BF"/>
        </w:rPr>
        <w:t xml:space="preserve"> i7 Whiskey Lake-U Prozessor ist nicht nur leistungsstark, sondern auch besonders stromsparend. Die geringe Verlustlei</w:t>
      </w:r>
      <w:r w:rsidRPr="003A68A8">
        <w:rPr>
          <w:rFonts w:cs="Arial"/>
          <w:color w:val="404040" w:themeColor="text1" w:themeTint="BF"/>
        </w:rPr>
        <w:t>s</w:t>
      </w:r>
      <w:r w:rsidRPr="003A68A8">
        <w:rPr>
          <w:rFonts w:cs="Arial"/>
          <w:color w:val="404040" w:themeColor="text1" w:themeTint="BF"/>
        </w:rPr>
        <w:t>tung (TPD) von lediglich 15W ermöglicht den Einbau in kompakte und lüfterlose Gehäuse ohne au</w:t>
      </w:r>
      <w:r w:rsidRPr="003A68A8">
        <w:rPr>
          <w:rFonts w:cs="Arial"/>
          <w:color w:val="404040" w:themeColor="text1" w:themeTint="BF"/>
        </w:rPr>
        <w:t>f</w:t>
      </w:r>
      <w:r w:rsidRPr="003A68A8">
        <w:rPr>
          <w:rFonts w:cs="Arial"/>
          <w:color w:val="404040" w:themeColor="text1" w:themeTint="BF"/>
        </w:rPr>
        <w:t>wendiges Kühlkonzept.</w:t>
      </w:r>
    </w:p>
    <w:p w:rsidR="007B1276" w:rsidRPr="003A68A8" w:rsidRDefault="007B1276" w:rsidP="007B1276">
      <w:pPr>
        <w:spacing w:line="276" w:lineRule="auto"/>
        <w:rPr>
          <w:rFonts w:cs="Arial"/>
          <w:color w:val="404040" w:themeColor="text1" w:themeTint="BF"/>
        </w:rPr>
      </w:pPr>
      <w:r w:rsidRPr="003A68A8">
        <w:rPr>
          <w:rFonts w:cs="Arial"/>
          <w:color w:val="404040" w:themeColor="text1" w:themeTint="BF"/>
        </w:rPr>
        <w:t xml:space="preserve">Das LV-67Z Board </w:t>
      </w:r>
      <w:r>
        <w:rPr>
          <w:rFonts w:cs="Arial"/>
          <w:color w:val="404040" w:themeColor="text1" w:themeTint="BF"/>
        </w:rPr>
        <w:t>ist mit</w:t>
      </w:r>
      <w:r w:rsidRPr="003A68A8">
        <w:rPr>
          <w:rFonts w:cs="Arial"/>
          <w:color w:val="404040" w:themeColor="text1" w:themeTint="BF"/>
        </w:rPr>
        <w:t xml:space="preserve"> zwei DDR4 SO-DIMM Sockel für bis zu 32 GB DDR4-2400-Speicher und zwei I</w:t>
      </w:r>
      <w:r w:rsidRPr="003A68A8">
        <w:rPr>
          <w:rFonts w:cs="Arial"/>
          <w:color w:val="404040" w:themeColor="text1" w:themeTint="BF"/>
        </w:rPr>
        <w:t>n</w:t>
      </w:r>
      <w:r w:rsidRPr="003A68A8">
        <w:rPr>
          <w:rFonts w:cs="Arial"/>
          <w:color w:val="404040" w:themeColor="text1" w:themeTint="BF"/>
        </w:rPr>
        <w:t>tel</w:t>
      </w:r>
      <w:r w:rsidRPr="009A05EC">
        <w:rPr>
          <w:rFonts w:cs="Arial"/>
          <w:color w:val="404040" w:themeColor="text1" w:themeTint="BF"/>
          <w:vertAlign w:val="superscript"/>
        </w:rPr>
        <w:t>®</w:t>
      </w:r>
      <w:r w:rsidRPr="003A68A8">
        <w:rPr>
          <w:rFonts w:cs="Arial"/>
          <w:color w:val="404040" w:themeColor="text1" w:themeTint="BF"/>
        </w:rPr>
        <w:t xml:space="preserve"> Gigabit Ethernet LAN Ports</w:t>
      </w:r>
      <w:r>
        <w:rPr>
          <w:rFonts w:cs="Arial"/>
          <w:color w:val="404040" w:themeColor="text1" w:themeTint="BF"/>
        </w:rPr>
        <w:t xml:space="preserve"> ausgestattet</w:t>
      </w:r>
      <w:r w:rsidRPr="003A68A8">
        <w:rPr>
          <w:rFonts w:cs="Arial"/>
          <w:color w:val="404040" w:themeColor="text1" w:themeTint="BF"/>
        </w:rPr>
        <w:t xml:space="preserve">. Individuelle Erweiterungen können über einen </w:t>
      </w:r>
      <w:proofErr w:type="spellStart"/>
      <w:r w:rsidRPr="003A68A8">
        <w:rPr>
          <w:rFonts w:cs="Arial"/>
          <w:color w:val="404040" w:themeColor="text1" w:themeTint="BF"/>
        </w:rPr>
        <w:t>PCIe</w:t>
      </w:r>
      <w:proofErr w:type="spellEnd"/>
      <w:r w:rsidRPr="003A68A8">
        <w:rPr>
          <w:rFonts w:cs="Arial"/>
          <w:color w:val="404040" w:themeColor="text1" w:themeTint="BF"/>
        </w:rPr>
        <w:t xml:space="preserve">- und einen </w:t>
      </w:r>
      <w:proofErr w:type="spellStart"/>
      <w:r w:rsidRPr="003A68A8">
        <w:rPr>
          <w:rFonts w:cs="Arial"/>
          <w:color w:val="404040" w:themeColor="text1" w:themeTint="BF"/>
        </w:rPr>
        <w:t>mPCIe</w:t>
      </w:r>
      <w:proofErr w:type="spellEnd"/>
      <w:r w:rsidRPr="003A68A8">
        <w:rPr>
          <w:rFonts w:cs="Arial"/>
          <w:color w:val="404040" w:themeColor="text1" w:themeTint="BF"/>
        </w:rPr>
        <w:t xml:space="preserve">-Slot mit </w:t>
      </w:r>
      <w:proofErr w:type="spellStart"/>
      <w:r w:rsidRPr="003A68A8">
        <w:rPr>
          <w:rFonts w:cs="Arial"/>
          <w:color w:val="404040" w:themeColor="text1" w:themeTint="BF"/>
        </w:rPr>
        <w:t>mSATA</w:t>
      </w:r>
      <w:proofErr w:type="spellEnd"/>
      <w:r w:rsidRPr="003A68A8">
        <w:rPr>
          <w:rFonts w:cs="Arial"/>
          <w:color w:val="404040" w:themeColor="text1" w:themeTint="BF"/>
        </w:rPr>
        <w:t xml:space="preserve"> Support sowie einen M.2 E-Key Slot für WLAN oder Bluetooth Module ei</w:t>
      </w:r>
      <w:r w:rsidRPr="003A68A8">
        <w:rPr>
          <w:rFonts w:cs="Arial"/>
          <w:color w:val="404040" w:themeColor="text1" w:themeTint="BF"/>
        </w:rPr>
        <w:t>n</w:t>
      </w:r>
      <w:r w:rsidRPr="003A68A8">
        <w:rPr>
          <w:rFonts w:cs="Arial"/>
          <w:color w:val="404040" w:themeColor="text1" w:themeTint="BF"/>
        </w:rPr>
        <w:t>fach real</w:t>
      </w:r>
      <w:r w:rsidRPr="003A68A8">
        <w:rPr>
          <w:rFonts w:cs="Arial"/>
          <w:color w:val="404040" w:themeColor="text1" w:themeTint="BF"/>
        </w:rPr>
        <w:t>i</w:t>
      </w:r>
      <w:r w:rsidRPr="003A68A8">
        <w:rPr>
          <w:rFonts w:cs="Arial"/>
          <w:color w:val="404040" w:themeColor="text1" w:themeTint="BF"/>
        </w:rPr>
        <w:t>siert werden. Zusätzlich stehe</w:t>
      </w:r>
      <w:r>
        <w:rPr>
          <w:rFonts w:cs="Arial"/>
          <w:color w:val="404040" w:themeColor="text1" w:themeTint="BF"/>
        </w:rPr>
        <w:t xml:space="preserve">n sechs COM Ports, vier USB 3.1 Gen 2 </w:t>
      </w:r>
      <w:r w:rsidRPr="003A68A8">
        <w:rPr>
          <w:rFonts w:cs="Arial"/>
          <w:color w:val="404040" w:themeColor="text1" w:themeTint="BF"/>
        </w:rPr>
        <w:t>Ports und zwei SATA III</w:t>
      </w:r>
      <w:r>
        <w:rPr>
          <w:rFonts w:cs="Arial"/>
          <w:color w:val="404040" w:themeColor="text1" w:themeTint="BF"/>
        </w:rPr>
        <w:t xml:space="preserve"> </w:t>
      </w:r>
      <w:r w:rsidRPr="003A68A8">
        <w:rPr>
          <w:rFonts w:cs="Arial"/>
          <w:color w:val="404040" w:themeColor="text1" w:themeTint="BF"/>
        </w:rPr>
        <w:t>Ports bereit.</w:t>
      </w:r>
    </w:p>
    <w:p w:rsidR="007B1276" w:rsidRPr="003A68A8" w:rsidRDefault="007B1276" w:rsidP="007B1276">
      <w:pPr>
        <w:spacing w:line="276" w:lineRule="auto"/>
        <w:rPr>
          <w:rFonts w:cs="Arial"/>
          <w:color w:val="404040" w:themeColor="text1" w:themeTint="BF"/>
        </w:rPr>
      </w:pPr>
      <w:r w:rsidRPr="003A68A8">
        <w:rPr>
          <w:rFonts w:cs="Arial"/>
          <w:color w:val="404040" w:themeColor="text1" w:themeTint="BF"/>
        </w:rPr>
        <w:t xml:space="preserve">Drei unabhängige Displays werden über einen HDMI- und einen LVDS-Port und einen </w:t>
      </w:r>
      <w:proofErr w:type="spellStart"/>
      <w:r w:rsidRPr="003A68A8">
        <w:rPr>
          <w:rFonts w:cs="Arial"/>
          <w:color w:val="404040" w:themeColor="text1" w:themeTint="BF"/>
        </w:rPr>
        <w:t>DisplayPort</w:t>
      </w:r>
      <w:proofErr w:type="spellEnd"/>
      <w:r w:rsidRPr="003A68A8">
        <w:rPr>
          <w:rFonts w:cs="Arial"/>
          <w:color w:val="404040" w:themeColor="text1" w:themeTint="BF"/>
        </w:rPr>
        <w:t xml:space="preserve"> ang</w:t>
      </w:r>
      <w:r w:rsidRPr="003A68A8">
        <w:rPr>
          <w:rFonts w:cs="Arial"/>
          <w:color w:val="404040" w:themeColor="text1" w:themeTint="BF"/>
        </w:rPr>
        <w:t>e</w:t>
      </w:r>
      <w:r w:rsidRPr="003A68A8">
        <w:rPr>
          <w:rFonts w:cs="Arial"/>
          <w:color w:val="404040" w:themeColor="text1" w:themeTint="BF"/>
        </w:rPr>
        <w:t>schlossen. Für die nötige Grafikleistung sorgt die integrierte Intel</w:t>
      </w:r>
      <w:r w:rsidRPr="009A05EC">
        <w:rPr>
          <w:rFonts w:cs="Arial"/>
          <w:color w:val="404040" w:themeColor="text1" w:themeTint="BF"/>
          <w:vertAlign w:val="superscript"/>
        </w:rPr>
        <w:t>®</w:t>
      </w:r>
      <w:r w:rsidRPr="003A68A8">
        <w:rPr>
          <w:rFonts w:cs="Arial"/>
          <w:color w:val="404040" w:themeColor="text1" w:themeTint="BF"/>
        </w:rPr>
        <w:t xml:space="preserve"> Ultra HD-Grafik, eine Technologie, die hochwertige Medien- und Grafikfunktionen für Geräte zur Anzeige von Videos, 2D/3D-Grafiken und inte</w:t>
      </w:r>
      <w:r w:rsidRPr="003A68A8">
        <w:rPr>
          <w:rFonts w:cs="Arial"/>
          <w:color w:val="404040" w:themeColor="text1" w:themeTint="BF"/>
        </w:rPr>
        <w:t>r</w:t>
      </w:r>
      <w:r w:rsidRPr="003A68A8">
        <w:rPr>
          <w:rFonts w:cs="Arial"/>
          <w:color w:val="404040" w:themeColor="text1" w:themeTint="BF"/>
        </w:rPr>
        <w:t>akt</w:t>
      </w:r>
      <w:r w:rsidRPr="003A68A8">
        <w:rPr>
          <w:rFonts w:cs="Arial"/>
          <w:color w:val="404040" w:themeColor="text1" w:themeTint="BF"/>
        </w:rPr>
        <w:t>i</w:t>
      </w:r>
      <w:r w:rsidRPr="003A68A8">
        <w:rPr>
          <w:rFonts w:cs="Arial"/>
          <w:color w:val="404040" w:themeColor="text1" w:themeTint="BF"/>
        </w:rPr>
        <w:t xml:space="preserve">ven Inhalten </w:t>
      </w:r>
      <w:r>
        <w:rPr>
          <w:rFonts w:cs="Arial"/>
          <w:color w:val="404040" w:themeColor="text1" w:themeTint="BF"/>
        </w:rPr>
        <w:t>zur Verfügung stellt</w:t>
      </w:r>
      <w:r w:rsidRPr="003A68A8">
        <w:rPr>
          <w:rFonts w:cs="Arial"/>
          <w:color w:val="404040" w:themeColor="text1" w:themeTint="BF"/>
        </w:rPr>
        <w:t>.</w:t>
      </w:r>
    </w:p>
    <w:p w:rsidR="007B1276" w:rsidRPr="001155C1" w:rsidRDefault="007B1276" w:rsidP="007B1276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Weiterhin bietet das LV-67Z einen </w:t>
      </w:r>
      <w:r w:rsidRPr="003A68A8">
        <w:rPr>
          <w:rFonts w:cs="Arial"/>
          <w:color w:val="404040" w:themeColor="text1" w:themeTint="BF"/>
        </w:rPr>
        <w:t>breite</w:t>
      </w:r>
      <w:r>
        <w:rPr>
          <w:rFonts w:cs="Arial"/>
          <w:color w:val="404040" w:themeColor="text1" w:themeTint="BF"/>
        </w:rPr>
        <w:t>n</w:t>
      </w:r>
      <w:r w:rsidRPr="003A68A8">
        <w:rPr>
          <w:rFonts w:cs="Arial"/>
          <w:color w:val="404040" w:themeColor="text1" w:themeTint="BF"/>
        </w:rPr>
        <w:t xml:space="preserve"> Spannungseingang von 9-36VDC und </w:t>
      </w:r>
      <w:r>
        <w:rPr>
          <w:rFonts w:cs="Arial"/>
          <w:color w:val="404040" w:themeColor="text1" w:themeTint="BF"/>
        </w:rPr>
        <w:t>einen</w:t>
      </w:r>
      <w:r w:rsidRPr="003A68A8">
        <w:rPr>
          <w:rFonts w:cs="Arial"/>
          <w:color w:val="404040" w:themeColor="text1" w:themeTint="BF"/>
        </w:rPr>
        <w:t xml:space="preserve"> </w:t>
      </w:r>
      <w:proofErr w:type="spellStart"/>
      <w:r w:rsidRPr="003A68A8">
        <w:rPr>
          <w:rFonts w:cs="Arial"/>
          <w:color w:val="404040" w:themeColor="text1" w:themeTint="BF"/>
        </w:rPr>
        <w:t>gro</w:t>
      </w:r>
      <w:r w:rsidR="008A536A">
        <w:rPr>
          <w:rFonts w:cs="Arial"/>
          <w:color w:val="404040" w:themeColor="text1" w:themeTint="BF"/>
        </w:rPr>
        <w:t>ss</w:t>
      </w:r>
      <w:r w:rsidRPr="003A68A8">
        <w:rPr>
          <w:rFonts w:cs="Arial"/>
          <w:color w:val="404040" w:themeColor="text1" w:themeTint="BF"/>
        </w:rPr>
        <w:t>e</w:t>
      </w:r>
      <w:r>
        <w:rPr>
          <w:rFonts w:cs="Arial"/>
          <w:color w:val="404040" w:themeColor="text1" w:themeTint="BF"/>
        </w:rPr>
        <w:t>n</w:t>
      </w:r>
      <w:proofErr w:type="spellEnd"/>
      <w:r w:rsidRPr="003A68A8">
        <w:rPr>
          <w:rFonts w:cs="Arial"/>
          <w:color w:val="404040" w:themeColor="text1" w:themeTint="BF"/>
        </w:rPr>
        <w:t xml:space="preserve"> Betrieb</w:t>
      </w:r>
      <w:r w:rsidRPr="003A68A8">
        <w:rPr>
          <w:rFonts w:cs="Arial"/>
          <w:color w:val="404040" w:themeColor="text1" w:themeTint="BF"/>
        </w:rPr>
        <w:t>s</w:t>
      </w:r>
      <w:r w:rsidRPr="003A68A8">
        <w:rPr>
          <w:rFonts w:cs="Arial"/>
          <w:color w:val="404040" w:themeColor="text1" w:themeTint="BF"/>
        </w:rPr>
        <w:t>tem</w:t>
      </w:r>
      <w:r>
        <w:rPr>
          <w:rFonts w:cs="Arial"/>
          <w:color w:val="404040" w:themeColor="text1" w:themeTint="BF"/>
        </w:rPr>
        <w:t>peraturbereich von 0°C bis 60°C</w:t>
      </w:r>
      <w:r w:rsidRPr="003A68A8">
        <w:rPr>
          <w:rFonts w:cs="Arial"/>
          <w:color w:val="404040" w:themeColor="text1" w:themeTint="BF"/>
        </w:rPr>
        <w:t>.</w:t>
      </w:r>
    </w:p>
    <w:p w:rsidR="007B1276" w:rsidRDefault="007B1276" w:rsidP="007B1276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    </w:t>
      </w:r>
      <w:r w:rsidRPr="00EB39E3">
        <w:rPr>
          <w:rFonts w:cs="Arial"/>
          <w:color w:val="404040" w:themeColor="text1" w:themeTint="BF"/>
        </w:rPr>
        <w:t xml:space="preserve"> </w:t>
      </w:r>
    </w:p>
    <w:p w:rsidR="007B1276" w:rsidRPr="00446A8E" w:rsidRDefault="007B1276" w:rsidP="007B1276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BE31B22" wp14:editId="6294BB1F">
            <wp:simplePos x="0" y="0"/>
            <wp:positionH relativeFrom="column">
              <wp:posOffset>3286760</wp:posOffset>
            </wp:positionH>
            <wp:positionV relativeFrom="paragraph">
              <wp:posOffset>36830</wp:posOffset>
            </wp:positionV>
            <wp:extent cx="2917825" cy="2893695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276" w:rsidRPr="00446A8E" w:rsidRDefault="007B1276" w:rsidP="007B1276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225</w:t>
      </w:r>
    </w:p>
    <w:p w:rsidR="007B1276" w:rsidRPr="00446A8E" w:rsidRDefault="007B1276" w:rsidP="007B1276">
      <w:pPr>
        <w:spacing w:line="276" w:lineRule="auto"/>
      </w:pPr>
      <w:r w:rsidRPr="00446A8E">
        <w:rPr>
          <w:b/>
        </w:rPr>
        <w:t xml:space="preserve">Zeichen: </w:t>
      </w:r>
      <w:r>
        <w:t>162</w:t>
      </w:r>
      <w:r w:rsidR="008A536A">
        <w:t xml:space="preserve">6 </w:t>
      </w:r>
      <w:bookmarkStart w:id="4" w:name="_GoBack"/>
      <w:bookmarkEnd w:id="4"/>
      <w:r w:rsidRPr="00446A8E">
        <w:t>(mit Leerzeichen)</w:t>
      </w:r>
    </w:p>
    <w:p w:rsidR="007B1276" w:rsidRPr="007B1276" w:rsidRDefault="007B1276" w:rsidP="007B1276">
      <w:pPr>
        <w:spacing w:line="276" w:lineRule="auto"/>
        <w:rPr>
          <w:rFonts w:cs="Arial"/>
          <w:bCs/>
        </w:rPr>
      </w:pPr>
      <w:r w:rsidRPr="007B1276">
        <w:rPr>
          <w:rFonts w:cs="Arial"/>
          <w:b/>
          <w:bCs/>
        </w:rPr>
        <w:t xml:space="preserve">Bild: </w:t>
      </w:r>
      <w:r w:rsidRPr="007B1276">
        <w:rPr>
          <w:rFonts w:cs="Arial"/>
          <w:bCs/>
        </w:rPr>
        <w:t>Spectra-LV-67Z_Mini-ITX-Board.jpg</w:t>
      </w:r>
      <w:r w:rsidRPr="007B1276">
        <w:rPr>
          <w:noProof/>
        </w:rPr>
        <w:t xml:space="preserve"> </w:t>
      </w:r>
    </w:p>
    <w:p w:rsidR="002E337D" w:rsidRPr="005253C1" w:rsidRDefault="002E337D" w:rsidP="002E337D">
      <w:pPr>
        <w:spacing w:line="276" w:lineRule="auto"/>
        <w:rPr>
          <w:rFonts w:cs="Arial"/>
          <w:bCs/>
        </w:rPr>
      </w:pPr>
    </w:p>
    <w:p w:rsidR="002E337D" w:rsidRDefault="002E337D" w:rsidP="002E337D">
      <w:pPr>
        <w:spacing w:line="276" w:lineRule="auto"/>
        <w:rPr>
          <w:b/>
        </w:rPr>
      </w:pPr>
    </w:p>
    <w:p w:rsidR="005568AB" w:rsidRPr="00E65F6B" w:rsidRDefault="005568AB" w:rsidP="005568AB">
      <w:pPr>
        <w:spacing w:line="276" w:lineRule="auto"/>
        <w:rPr>
          <w:b/>
        </w:rPr>
      </w:pPr>
      <w:r>
        <w:rPr>
          <w:b/>
        </w:rPr>
        <w:t>Ansprechpartner</w:t>
      </w:r>
      <w:r w:rsidRPr="00E65F6B">
        <w:rPr>
          <w:b/>
        </w:rPr>
        <w:t xml:space="preserve">: </w:t>
      </w:r>
    </w:p>
    <w:p w:rsidR="005568AB" w:rsidRPr="00E65F6B" w:rsidRDefault="005568AB" w:rsidP="005568AB">
      <w:pPr>
        <w:spacing w:line="276" w:lineRule="auto"/>
      </w:pPr>
      <w:r>
        <w:t>Roger Bärlocher</w:t>
      </w:r>
    </w:p>
    <w:p w:rsidR="005568AB" w:rsidRPr="00E65F6B" w:rsidRDefault="005568AB" w:rsidP="005568AB">
      <w:pPr>
        <w:spacing w:line="276" w:lineRule="auto"/>
      </w:pPr>
      <w:r w:rsidRPr="00E65F6B">
        <w:t>Tel.: +4</w:t>
      </w:r>
      <w:r>
        <w:t>1</w:t>
      </w:r>
      <w:r w:rsidRPr="00E65F6B">
        <w:t xml:space="preserve"> (0)</w:t>
      </w:r>
      <w:r>
        <w:t xml:space="preserve"> 43</w:t>
      </w:r>
      <w:r w:rsidRPr="00E65F6B">
        <w:t xml:space="preserve"> </w:t>
      </w:r>
      <w:r>
        <w:t>277 10 50</w:t>
      </w:r>
    </w:p>
    <w:p w:rsidR="005568AB" w:rsidRPr="00902FEB" w:rsidRDefault="005568AB" w:rsidP="005568AB">
      <w:pPr>
        <w:spacing w:line="276" w:lineRule="auto"/>
      </w:pPr>
      <w:r w:rsidRPr="00902FEB">
        <w:t>E-Mail:</w:t>
      </w:r>
      <w:hyperlink r:id="rId10" w:history="1">
        <w:r w:rsidRPr="002736B9">
          <w:rPr>
            <w:rStyle w:val="Hyperlink"/>
            <w:color w:val="auto"/>
            <w:u w:val="none"/>
          </w:rPr>
          <w:t xml:space="preserve"> info@spectra.ch</w:t>
        </w:r>
        <w:r w:rsidRPr="002736B9">
          <w:rPr>
            <w:rStyle w:val="Hyperlink"/>
            <w:color w:val="auto"/>
          </w:rPr>
          <w:t xml:space="preserve"> </w:t>
        </w:r>
      </w:hyperlink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A677E2">
      <w:footerReference w:type="default" r:id="rId11"/>
      <w:pgSz w:w="11906" w:h="16838"/>
      <w:pgMar w:top="851" w:right="1558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10EC38" wp14:editId="7E42D8E9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88682A" wp14:editId="3D110752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8AB" w:rsidRPr="00446A8E" w:rsidRDefault="005568AB" w:rsidP="005568A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>Spectra 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>
                            <w:rPr>
                              <w:color w:val="FFFFFF" w:themeColor="background1"/>
                            </w:rPr>
                            <w:t>Flugplatzstr, 5 | CH-8404 Winterthur</w:t>
                          </w:r>
                        </w:p>
                        <w:p w:rsidR="005568AB" w:rsidRPr="00DA0626" w:rsidRDefault="005568AB" w:rsidP="005568A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+41 (0) 43 277 10 50 |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5568AB" w:rsidRPr="00446A8E" w:rsidRDefault="005568AB" w:rsidP="005568A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>Spectra 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>
                      <w:rPr>
                        <w:color w:val="FFFFFF" w:themeColor="background1"/>
                      </w:rPr>
                      <w:t>Flugplatzstr, 5 | CH-8404 Winterthur</w:t>
                    </w:r>
                  </w:p>
                  <w:p w:rsidR="005568AB" w:rsidRPr="00DA0626" w:rsidRDefault="005568AB" w:rsidP="005568A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+41 (0) 43 277 10 50 | </w:t>
                    </w:r>
                    <w:hyperlink r:id="rId3" w:history="1">
                      <w:r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476CA"/>
    <w:rsid w:val="00052327"/>
    <w:rsid w:val="000640EF"/>
    <w:rsid w:val="00066422"/>
    <w:rsid w:val="000746F0"/>
    <w:rsid w:val="000772AB"/>
    <w:rsid w:val="000915E8"/>
    <w:rsid w:val="00092C84"/>
    <w:rsid w:val="000A043D"/>
    <w:rsid w:val="000A7582"/>
    <w:rsid w:val="000B0144"/>
    <w:rsid w:val="000D57B7"/>
    <w:rsid w:val="000F09E0"/>
    <w:rsid w:val="000F0D91"/>
    <w:rsid w:val="00143CCC"/>
    <w:rsid w:val="00167E32"/>
    <w:rsid w:val="001A2722"/>
    <w:rsid w:val="001D049B"/>
    <w:rsid w:val="00205E0A"/>
    <w:rsid w:val="00233036"/>
    <w:rsid w:val="00257A54"/>
    <w:rsid w:val="00264538"/>
    <w:rsid w:val="0028307F"/>
    <w:rsid w:val="00297011"/>
    <w:rsid w:val="002A60D6"/>
    <w:rsid w:val="002E337D"/>
    <w:rsid w:val="002F2A23"/>
    <w:rsid w:val="002F49B8"/>
    <w:rsid w:val="00311118"/>
    <w:rsid w:val="00341B95"/>
    <w:rsid w:val="00342DC3"/>
    <w:rsid w:val="00353149"/>
    <w:rsid w:val="003559B8"/>
    <w:rsid w:val="00370F22"/>
    <w:rsid w:val="003727D7"/>
    <w:rsid w:val="003C4F26"/>
    <w:rsid w:val="003D22DC"/>
    <w:rsid w:val="003E1362"/>
    <w:rsid w:val="00424215"/>
    <w:rsid w:val="00446A8E"/>
    <w:rsid w:val="0046384A"/>
    <w:rsid w:val="00470000"/>
    <w:rsid w:val="00487FA0"/>
    <w:rsid w:val="0049665C"/>
    <w:rsid w:val="004B790A"/>
    <w:rsid w:val="004D0EA5"/>
    <w:rsid w:val="004E4532"/>
    <w:rsid w:val="004E6895"/>
    <w:rsid w:val="005231DA"/>
    <w:rsid w:val="00544AF7"/>
    <w:rsid w:val="00545D67"/>
    <w:rsid w:val="005550D2"/>
    <w:rsid w:val="005568AB"/>
    <w:rsid w:val="005712CA"/>
    <w:rsid w:val="00590BB3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005AD"/>
    <w:rsid w:val="00723896"/>
    <w:rsid w:val="0074665B"/>
    <w:rsid w:val="007B0D4A"/>
    <w:rsid w:val="007B1276"/>
    <w:rsid w:val="007C096A"/>
    <w:rsid w:val="007D37AE"/>
    <w:rsid w:val="008001E2"/>
    <w:rsid w:val="00814E67"/>
    <w:rsid w:val="008867D2"/>
    <w:rsid w:val="008A4B7C"/>
    <w:rsid w:val="008A536A"/>
    <w:rsid w:val="008D3934"/>
    <w:rsid w:val="008F6DF5"/>
    <w:rsid w:val="00905825"/>
    <w:rsid w:val="009140CB"/>
    <w:rsid w:val="00926020"/>
    <w:rsid w:val="00932DEB"/>
    <w:rsid w:val="009710BF"/>
    <w:rsid w:val="009766A5"/>
    <w:rsid w:val="009C2613"/>
    <w:rsid w:val="009C2CF6"/>
    <w:rsid w:val="009C5C9D"/>
    <w:rsid w:val="009F62AD"/>
    <w:rsid w:val="00A017C6"/>
    <w:rsid w:val="00A01BB5"/>
    <w:rsid w:val="00A06B65"/>
    <w:rsid w:val="00A21056"/>
    <w:rsid w:val="00A32A30"/>
    <w:rsid w:val="00A4706C"/>
    <w:rsid w:val="00A475FD"/>
    <w:rsid w:val="00A5084C"/>
    <w:rsid w:val="00A677E2"/>
    <w:rsid w:val="00AA20B2"/>
    <w:rsid w:val="00AE4FE0"/>
    <w:rsid w:val="00AF1ACC"/>
    <w:rsid w:val="00B26507"/>
    <w:rsid w:val="00B27579"/>
    <w:rsid w:val="00B33053"/>
    <w:rsid w:val="00B33BFB"/>
    <w:rsid w:val="00BB7F42"/>
    <w:rsid w:val="00C47C54"/>
    <w:rsid w:val="00C74C9E"/>
    <w:rsid w:val="00CA05DE"/>
    <w:rsid w:val="00CB5BBD"/>
    <w:rsid w:val="00CC37D1"/>
    <w:rsid w:val="00CE1850"/>
    <w:rsid w:val="00D003CB"/>
    <w:rsid w:val="00D1025C"/>
    <w:rsid w:val="00D1358D"/>
    <w:rsid w:val="00D166B3"/>
    <w:rsid w:val="00D24E49"/>
    <w:rsid w:val="00D65C3E"/>
    <w:rsid w:val="00D7476E"/>
    <w:rsid w:val="00D81CE9"/>
    <w:rsid w:val="00DA0626"/>
    <w:rsid w:val="00DB4A82"/>
    <w:rsid w:val="00DC4187"/>
    <w:rsid w:val="00DE256B"/>
    <w:rsid w:val="00DF2606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35ED1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1890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2020-04-20T11:24:00Z</cp:lastPrinted>
  <dcterms:created xsi:type="dcterms:W3CDTF">2020-04-20T11:24:00Z</dcterms:created>
  <dcterms:modified xsi:type="dcterms:W3CDTF">2020-04-20T11:24:00Z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