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2B7DCF" w:rsidRPr="00143CCC" w:rsidRDefault="002B7DCF" w:rsidP="002B7DC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B7DCF" w:rsidRPr="00143CCC" w:rsidRDefault="002B7DCF" w:rsidP="002B7DCF">
      <w:pPr>
        <w:rPr>
          <w:rFonts w:ascii="Arial Black" w:hAnsi="Arial Black"/>
          <w:bCs/>
          <w:smallCaps/>
          <w:color w:val="808080"/>
          <w:sz w:val="32"/>
        </w:rPr>
      </w:pPr>
    </w:p>
    <w:p w:rsidR="002B7DCF" w:rsidRPr="006128E3" w:rsidRDefault="002B7DCF" w:rsidP="002B7DCF">
      <w:r w:rsidRPr="006128E3">
        <w:t xml:space="preserve">EC-3200: Embedded-PC mit NVDIA </w:t>
      </w:r>
      <w:proofErr w:type="spellStart"/>
      <w:r w:rsidRPr="006128E3">
        <w:t>Jetson</w:t>
      </w:r>
      <w:proofErr w:type="spellEnd"/>
      <w:r w:rsidRPr="006128E3">
        <w:t xml:space="preserve"> TX2</w:t>
      </w:r>
    </w:p>
    <w:p w:rsidR="002B7DCF" w:rsidRPr="006128E3" w:rsidRDefault="002B7DCF" w:rsidP="002B7DCF"/>
    <w:p w:rsidR="002B7DCF" w:rsidRPr="006128E3" w:rsidRDefault="002B7DCF" w:rsidP="002B7DCF">
      <w:pPr>
        <w:spacing w:line="270" w:lineRule="atLeast"/>
        <w:rPr>
          <w:b/>
          <w:color w:val="00509F"/>
          <w:sz w:val="24"/>
          <w:szCs w:val="24"/>
        </w:rPr>
      </w:pPr>
      <w:r w:rsidRPr="006128E3">
        <w:rPr>
          <w:b/>
          <w:color w:val="00509F"/>
          <w:sz w:val="24"/>
          <w:szCs w:val="24"/>
        </w:rPr>
        <w:t xml:space="preserve">AI ON THE EDGE </w:t>
      </w:r>
    </w:p>
    <w:p w:rsidR="002B7DCF" w:rsidRPr="006128E3" w:rsidRDefault="002B7DCF" w:rsidP="002B7DCF">
      <w:pPr>
        <w:spacing w:line="270" w:lineRule="atLeast"/>
        <w:rPr>
          <w:b/>
          <w:color w:val="00509F"/>
          <w:sz w:val="24"/>
          <w:szCs w:val="24"/>
        </w:rPr>
      </w:pPr>
    </w:p>
    <w:p w:rsidR="002B7DCF" w:rsidRPr="002E5286" w:rsidRDefault="002B7DCF" w:rsidP="002B7DCF">
      <w:pPr>
        <w:spacing w:line="270" w:lineRule="atLeast"/>
        <w:rPr>
          <w:rFonts w:cs="Arial"/>
          <w:color w:val="404040" w:themeColor="text1" w:themeTint="BF"/>
        </w:rPr>
      </w:pPr>
      <w:r w:rsidRPr="002E5286">
        <w:rPr>
          <w:rFonts w:cs="Arial"/>
          <w:color w:val="404040" w:themeColor="text1" w:themeTint="BF"/>
        </w:rPr>
        <w:t>AI Anwendungen in der Industrie benötigen auf der einen Seite eine entsprechende Performance und auf der anderen Seite eine kompakte Bauform um an der Edge Platz zu finden.</w:t>
      </w:r>
      <w:r>
        <w:rPr>
          <w:rFonts w:cs="Arial"/>
          <w:color w:val="404040" w:themeColor="text1" w:themeTint="BF"/>
        </w:rPr>
        <w:br/>
      </w:r>
    </w:p>
    <w:p w:rsidR="002B7DCF" w:rsidRPr="002E5286" w:rsidRDefault="002B7DCF" w:rsidP="002B7DCF">
      <w:pPr>
        <w:spacing w:line="270" w:lineRule="atLeast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stellt dafür den l</w:t>
      </w:r>
      <w:r w:rsidRPr="002E5286">
        <w:rPr>
          <w:rFonts w:cs="Arial"/>
          <w:color w:val="404040" w:themeColor="text1" w:themeTint="BF"/>
        </w:rPr>
        <w:t>üfterlose</w:t>
      </w:r>
      <w:r>
        <w:rPr>
          <w:rFonts w:cs="Arial"/>
          <w:color w:val="404040" w:themeColor="text1" w:themeTint="BF"/>
        </w:rPr>
        <w:t>n</w:t>
      </w:r>
      <w:r w:rsidRPr="002E5286">
        <w:rPr>
          <w:rFonts w:cs="Arial"/>
          <w:color w:val="404040" w:themeColor="text1" w:themeTint="BF"/>
        </w:rPr>
        <w:t xml:space="preserve"> Edge-PC EC-3200 </w:t>
      </w:r>
      <w:r>
        <w:rPr>
          <w:rFonts w:cs="Arial"/>
          <w:color w:val="404040" w:themeColor="text1" w:themeTint="BF"/>
        </w:rPr>
        <w:t xml:space="preserve">vor, der </w:t>
      </w:r>
      <w:r w:rsidRPr="002E5286">
        <w:rPr>
          <w:rFonts w:cs="Arial"/>
          <w:color w:val="404040" w:themeColor="text1" w:themeTint="BF"/>
        </w:rPr>
        <w:t>diese Ansprüche perfekt</w:t>
      </w:r>
      <w:r>
        <w:rPr>
          <w:rFonts w:cs="Arial"/>
          <w:color w:val="404040" w:themeColor="text1" w:themeTint="BF"/>
        </w:rPr>
        <w:t xml:space="preserve"> </w:t>
      </w:r>
      <w:r w:rsidRPr="002E5286">
        <w:rPr>
          <w:rFonts w:cs="Arial"/>
          <w:color w:val="404040" w:themeColor="text1" w:themeTint="BF"/>
        </w:rPr>
        <w:t>erfüllt. In ihm gibt der stromsparende und auf AI Anwendungen spezia</w:t>
      </w:r>
      <w:r>
        <w:rPr>
          <w:rFonts w:cs="Arial"/>
          <w:color w:val="404040" w:themeColor="text1" w:themeTint="BF"/>
        </w:rPr>
        <w:t>l</w:t>
      </w:r>
      <w:r w:rsidRPr="002E5286">
        <w:rPr>
          <w:rFonts w:cs="Arial"/>
          <w:color w:val="404040" w:themeColor="text1" w:themeTint="BF"/>
        </w:rPr>
        <w:t xml:space="preserve">isierte NVIDIA </w:t>
      </w:r>
      <w:proofErr w:type="spellStart"/>
      <w:r w:rsidRPr="002E5286">
        <w:rPr>
          <w:rFonts w:cs="Arial"/>
          <w:color w:val="404040" w:themeColor="text1" w:themeTint="BF"/>
        </w:rPr>
        <w:t>Jetson</w:t>
      </w:r>
      <w:proofErr w:type="spellEnd"/>
      <w:r w:rsidRPr="002E5286">
        <w:rPr>
          <w:rFonts w:cs="Arial"/>
          <w:color w:val="404040" w:themeColor="text1" w:themeTint="BF"/>
        </w:rPr>
        <w:t xml:space="preserve"> </w:t>
      </w:r>
      <w:proofErr w:type="spellStart"/>
      <w:r w:rsidRPr="002E5286">
        <w:rPr>
          <w:rFonts w:cs="Arial"/>
          <w:color w:val="404040" w:themeColor="text1" w:themeTint="BF"/>
        </w:rPr>
        <w:t>Tegra</w:t>
      </w:r>
      <w:proofErr w:type="spellEnd"/>
      <w:r w:rsidRPr="002E5286">
        <w:rPr>
          <w:rFonts w:cs="Arial"/>
          <w:color w:val="404040" w:themeColor="text1" w:themeTint="BF"/>
        </w:rPr>
        <w:t xml:space="preserve"> X2 (TX2) Prozessor den Takt vor. Er kombiniert einen Dual-Core-Denver 2 mit einem Quad-Core-ARM</w:t>
      </w:r>
      <w:r w:rsidRPr="0073512F">
        <w:rPr>
          <w:rFonts w:cs="Arial"/>
          <w:color w:val="404040" w:themeColor="text1" w:themeTint="BF"/>
          <w:vertAlign w:val="superscript"/>
        </w:rPr>
        <w:t>®</w:t>
      </w:r>
      <w:r w:rsidRPr="002E5286">
        <w:rPr>
          <w:rFonts w:cs="Arial"/>
          <w:color w:val="404040" w:themeColor="text1" w:themeTint="BF"/>
        </w:rPr>
        <w:t xml:space="preserve"> Cortex</w:t>
      </w:r>
      <w:r w:rsidRPr="0073512F">
        <w:rPr>
          <w:rFonts w:cs="Arial"/>
          <w:color w:val="404040" w:themeColor="text1" w:themeTint="BF"/>
          <w:vertAlign w:val="superscript"/>
        </w:rPr>
        <w:t>®</w:t>
      </w:r>
      <w:r w:rsidRPr="002E5286">
        <w:rPr>
          <w:rFonts w:cs="Arial"/>
          <w:color w:val="404040" w:themeColor="text1" w:themeTint="BF"/>
        </w:rPr>
        <w:t>-A57 Prozessor und bietet 256 CUDA-Kerne auf der fortschrittlichen Pascal-GPU-Architektur des NVIDIA mit bis zu 1,33 TFLOPS.</w:t>
      </w:r>
      <w:r w:rsidRPr="002E5286">
        <w:rPr>
          <w:rFonts w:cs="Arial"/>
          <w:color w:val="404040" w:themeColor="text1" w:themeTint="BF"/>
        </w:rPr>
        <w:br/>
        <w:t xml:space="preserve">Die ungehinderte Datenverarbeitung wird u.a. durch 8 GB LPDDR4-Speicher und 32 GB </w:t>
      </w:r>
      <w:proofErr w:type="spellStart"/>
      <w:r w:rsidRPr="002E5286">
        <w:rPr>
          <w:rFonts w:cs="Arial"/>
          <w:color w:val="404040" w:themeColor="text1" w:themeTint="BF"/>
        </w:rPr>
        <w:t>eMMC</w:t>
      </w:r>
      <w:proofErr w:type="spellEnd"/>
      <w:r w:rsidRPr="002E5286">
        <w:rPr>
          <w:rFonts w:cs="Arial"/>
          <w:color w:val="404040" w:themeColor="text1" w:themeTint="BF"/>
        </w:rPr>
        <w:t xml:space="preserve">-Speicher </w:t>
      </w:r>
      <w:r>
        <w:rPr>
          <w:rFonts w:cs="Arial"/>
          <w:color w:val="404040" w:themeColor="text1" w:themeTint="BF"/>
        </w:rPr>
        <w:t>a</w:t>
      </w:r>
      <w:r w:rsidRPr="002E5286">
        <w:rPr>
          <w:rFonts w:cs="Arial"/>
          <w:color w:val="404040" w:themeColor="text1" w:themeTint="BF"/>
        </w:rPr>
        <w:t>n Bord ermöglicht.</w:t>
      </w:r>
      <w:r w:rsidRPr="002E5286">
        <w:rPr>
          <w:rFonts w:cs="Arial"/>
          <w:color w:val="404040" w:themeColor="text1" w:themeTint="BF"/>
        </w:rPr>
        <w:br/>
        <w:t xml:space="preserve">Wichtige Peripheriegeräte werden frontseitig über Schnittstellen wie </w:t>
      </w:r>
      <w:proofErr w:type="spellStart"/>
      <w:r w:rsidRPr="002E5286">
        <w:rPr>
          <w:rFonts w:cs="Arial"/>
          <w:color w:val="404040" w:themeColor="text1" w:themeTint="BF"/>
        </w:rPr>
        <w:t>GbE</w:t>
      </w:r>
      <w:proofErr w:type="spellEnd"/>
      <w:r w:rsidRPr="002E5286">
        <w:rPr>
          <w:rFonts w:cs="Arial"/>
          <w:color w:val="404040" w:themeColor="text1" w:themeTint="BF"/>
        </w:rPr>
        <w:t>, HDMI (1.4), vier USB 3.0 sowie DB9 (für RS</w:t>
      </w:r>
      <w:r>
        <w:rPr>
          <w:rFonts w:cs="Arial"/>
          <w:color w:val="404040" w:themeColor="text1" w:themeTint="BF"/>
        </w:rPr>
        <w:t>-</w:t>
      </w:r>
      <w:r w:rsidRPr="002E5286">
        <w:rPr>
          <w:rFonts w:cs="Arial"/>
          <w:color w:val="404040" w:themeColor="text1" w:themeTint="BF"/>
        </w:rPr>
        <w:t>232 oder CAN</w:t>
      </w:r>
      <w:r>
        <w:rPr>
          <w:rFonts w:cs="Arial"/>
          <w:color w:val="404040" w:themeColor="text1" w:themeTint="BF"/>
        </w:rPr>
        <w:t>-B</w:t>
      </w:r>
      <w:r w:rsidRPr="002E5286">
        <w:rPr>
          <w:rFonts w:cs="Arial"/>
          <w:color w:val="404040" w:themeColor="text1" w:themeTint="BF"/>
        </w:rPr>
        <w:t>us) und eine externe</w:t>
      </w:r>
      <w:r>
        <w:rPr>
          <w:rFonts w:cs="Arial"/>
          <w:color w:val="404040" w:themeColor="text1" w:themeTint="BF"/>
        </w:rPr>
        <w:t>,</w:t>
      </w:r>
      <w:r w:rsidRPr="002E5286">
        <w:rPr>
          <w:rFonts w:cs="Arial"/>
          <w:color w:val="404040" w:themeColor="text1" w:themeTint="BF"/>
        </w:rPr>
        <w:t xml:space="preserve"> 10-polige GPIO-Schnittstelle angeschlossen. Zusätzlich nehmen zwei Erweiterungssteckplätze einen optionalen SSD-Speicher und ein WLAN-Modul auf. Vier e</w:t>
      </w:r>
      <w:r w:rsidRPr="002E5286">
        <w:rPr>
          <w:rFonts w:cs="Arial"/>
          <w:color w:val="404040" w:themeColor="text1" w:themeTint="BF"/>
        </w:rPr>
        <w:t>x</w:t>
      </w:r>
      <w:r w:rsidRPr="002E5286">
        <w:rPr>
          <w:rFonts w:cs="Arial"/>
          <w:color w:val="404040" w:themeColor="text1" w:themeTint="BF"/>
        </w:rPr>
        <w:t>terne Antennenanschlüsse sind an der Gehäuserückseite herausgeführt.</w:t>
      </w:r>
    </w:p>
    <w:p w:rsidR="002B7DCF" w:rsidRPr="002E5286" w:rsidRDefault="002B7DCF" w:rsidP="002B7DCF">
      <w:pPr>
        <w:spacing w:line="270" w:lineRule="atLeast"/>
        <w:rPr>
          <w:rFonts w:cs="Arial"/>
          <w:color w:val="404040" w:themeColor="text1" w:themeTint="BF"/>
        </w:rPr>
      </w:pPr>
      <w:r w:rsidRPr="002E5286">
        <w:rPr>
          <w:rFonts w:cs="Arial"/>
          <w:color w:val="404040" w:themeColor="text1" w:themeTint="BF"/>
        </w:rPr>
        <w:t>All diese Eigenschaften stellt der EC-3200 in einem kompakten Gehäuse (127 x 137 x 46 mm) bereit und kann dank der geringen Verlustleistung des Prozessors in einem erweiterten Temperaturbereich von -20</w:t>
      </w:r>
      <w:r>
        <w:rPr>
          <w:rFonts w:cs="Arial"/>
          <w:color w:val="404040" w:themeColor="text1" w:themeTint="BF"/>
        </w:rPr>
        <w:t xml:space="preserve"> °C bis + 60 °</w:t>
      </w:r>
      <w:r w:rsidRPr="002E5286">
        <w:rPr>
          <w:rFonts w:cs="Arial"/>
          <w:color w:val="404040" w:themeColor="text1" w:themeTint="BF"/>
        </w:rPr>
        <w:t>C eingesetzt werden.</w:t>
      </w:r>
    </w:p>
    <w:p w:rsidR="002B7DCF" w:rsidRPr="00FD36E7" w:rsidRDefault="002B7DCF" w:rsidP="002B7DCF">
      <w:pPr>
        <w:spacing w:line="276" w:lineRule="auto"/>
        <w:rPr>
          <w:rFonts w:cs="Arial"/>
          <w:color w:val="404040" w:themeColor="text1" w:themeTint="B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4A2CC18" wp14:editId="647C930D">
            <wp:simplePos x="0" y="0"/>
            <wp:positionH relativeFrom="column">
              <wp:posOffset>3148965</wp:posOffset>
            </wp:positionH>
            <wp:positionV relativeFrom="paragraph">
              <wp:posOffset>118745</wp:posOffset>
            </wp:positionV>
            <wp:extent cx="2986405" cy="2393315"/>
            <wp:effectExtent l="0" t="0" r="4445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40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DCF" w:rsidRDefault="002B7DCF" w:rsidP="002B7DCF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2B7DCF" w:rsidRPr="002B7DCF" w:rsidRDefault="002B7DCF" w:rsidP="002B7DCF">
      <w:pPr>
        <w:spacing w:line="276" w:lineRule="auto"/>
        <w:rPr>
          <w:rFonts w:cs="Arial"/>
          <w:color w:val="404040" w:themeColor="text1" w:themeTint="BF"/>
        </w:rPr>
      </w:pPr>
      <w:r w:rsidRPr="00446A8E">
        <w:rPr>
          <w:b/>
        </w:rPr>
        <w:t>Wörter:</w:t>
      </w:r>
      <w:r w:rsidRPr="00446A8E">
        <w:t xml:space="preserve">   </w:t>
      </w:r>
      <w:r>
        <w:t>193</w:t>
      </w:r>
    </w:p>
    <w:p w:rsidR="002B7DCF" w:rsidRPr="00446A8E" w:rsidRDefault="002B7DCF" w:rsidP="002B7DCF">
      <w:pPr>
        <w:spacing w:line="276" w:lineRule="auto"/>
      </w:pPr>
      <w:r w:rsidRPr="00446A8E">
        <w:rPr>
          <w:b/>
        </w:rPr>
        <w:t xml:space="preserve">Zeichen: </w:t>
      </w:r>
      <w:r>
        <w:t xml:space="preserve">1365 </w:t>
      </w:r>
      <w:r w:rsidRPr="00446A8E">
        <w:t>(mit Leerzeichen)</w:t>
      </w:r>
      <w:r w:rsidRPr="0073512F">
        <w:rPr>
          <w:noProof/>
        </w:rPr>
        <w:t xml:space="preserve"> </w:t>
      </w:r>
    </w:p>
    <w:p w:rsidR="002B7DCF" w:rsidRPr="00FD36E7" w:rsidRDefault="002B7DCF" w:rsidP="002B7DCF">
      <w:pPr>
        <w:spacing w:line="276" w:lineRule="auto"/>
        <w:rPr>
          <w:rFonts w:cs="Arial"/>
          <w:bCs/>
        </w:rPr>
      </w:pPr>
      <w:r w:rsidRPr="00FD36E7">
        <w:rPr>
          <w:rFonts w:cs="Arial"/>
          <w:b/>
          <w:bCs/>
        </w:rPr>
        <w:t xml:space="preserve">Bild: </w:t>
      </w:r>
      <w:r w:rsidRPr="006505AF">
        <w:rPr>
          <w:rFonts w:cs="Arial"/>
          <w:bCs/>
        </w:rPr>
        <w:t>Spectra-</w:t>
      </w:r>
      <w:r>
        <w:rPr>
          <w:rFonts w:cs="Arial"/>
          <w:bCs/>
        </w:rPr>
        <w:t>EC-3200-Embedded-PC</w:t>
      </w:r>
      <w:r w:rsidRPr="00FD36E7">
        <w:rPr>
          <w:rFonts w:cs="Arial"/>
          <w:bCs/>
        </w:rPr>
        <w:t>.jpg</w:t>
      </w:r>
      <w:r w:rsidRPr="001A0751">
        <w:rPr>
          <w:noProof/>
        </w:rPr>
        <w:t xml:space="preserve"> </w:t>
      </w:r>
    </w:p>
    <w:p w:rsidR="00711606" w:rsidRDefault="00711606" w:rsidP="00711606">
      <w:pPr>
        <w:spacing w:line="276" w:lineRule="auto"/>
        <w:rPr>
          <w:b/>
        </w:rPr>
      </w:pPr>
    </w:p>
    <w:p w:rsidR="00631D66" w:rsidRPr="00E13285" w:rsidRDefault="00631D66" w:rsidP="00631D66">
      <w:pPr>
        <w:spacing w:line="276" w:lineRule="auto"/>
        <w:rPr>
          <w:rFonts w:cs="Arial"/>
          <w:bCs/>
        </w:rPr>
      </w:pPr>
    </w:p>
    <w:p w:rsidR="009A4ADB" w:rsidRDefault="009A4A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3"/>
      <w:bookmarkEnd w:id="4"/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B7DCF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1623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2020-07-31T09:10:00Z</cp:lastPrinted>
  <dcterms:created xsi:type="dcterms:W3CDTF">2020-08-10T07:33:00Z</dcterms:created>
  <dcterms:modified xsi:type="dcterms:W3CDTF">2020-08-10T07:33:00Z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