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277645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277645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277645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277645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bookmarkEnd w:id="3"/>
    <w:p w:rsidR="003A1668" w:rsidRPr="00143CCC" w:rsidRDefault="003A1668" w:rsidP="003A1668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A1668" w:rsidRPr="00143CCC" w:rsidRDefault="003A1668" w:rsidP="003A1668">
      <w:pPr>
        <w:rPr>
          <w:rFonts w:ascii="Arial Black" w:hAnsi="Arial Black"/>
          <w:bCs/>
          <w:smallCaps/>
          <w:color w:val="808080"/>
          <w:sz w:val="32"/>
        </w:rPr>
      </w:pPr>
    </w:p>
    <w:p w:rsidR="003A1668" w:rsidRDefault="003A1668" w:rsidP="003A1668">
      <w:r>
        <w:t>MB997</w:t>
      </w:r>
      <w:r w:rsidRPr="00446A8E">
        <w:t>:</w:t>
      </w:r>
      <w:r>
        <w:t xml:space="preserve"> </w:t>
      </w:r>
      <w:r w:rsidRPr="009C1033">
        <w:t>ATX-Motherboard für Intel</w:t>
      </w:r>
      <w:r w:rsidRPr="00EF4B41">
        <w:rPr>
          <w:rFonts w:cs="Arial"/>
          <w:color w:val="404040" w:themeColor="text1" w:themeTint="BF"/>
          <w:vertAlign w:val="superscript"/>
        </w:rPr>
        <w:t>®</w:t>
      </w:r>
      <w:r w:rsidRPr="009C1033">
        <w:t xml:space="preserve"> Core</w:t>
      </w:r>
      <w:r w:rsidRPr="00EF4B41">
        <w:rPr>
          <w:rFonts w:cs="Arial"/>
          <w:color w:val="404040" w:themeColor="text1" w:themeTint="BF"/>
          <w:vertAlign w:val="superscript"/>
        </w:rPr>
        <w:t>™</w:t>
      </w:r>
      <w:r w:rsidRPr="009C1033">
        <w:t xml:space="preserve"> und XEON</w:t>
      </w:r>
      <w:r w:rsidRPr="00EF4B41">
        <w:rPr>
          <w:rFonts w:cs="Arial"/>
          <w:color w:val="404040" w:themeColor="text1" w:themeTint="BF"/>
          <w:vertAlign w:val="superscript"/>
        </w:rPr>
        <w:t>®</w:t>
      </w:r>
      <w:r w:rsidRPr="009C1033">
        <w:t xml:space="preserve"> Prozessoren der 9. Generation</w:t>
      </w:r>
      <w:r w:rsidRPr="00F4584E">
        <w:t> </w:t>
      </w:r>
    </w:p>
    <w:p w:rsidR="003A1668" w:rsidRPr="00446A8E" w:rsidRDefault="003A1668" w:rsidP="003A1668"/>
    <w:p w:rsidR="003A1668" w:rsidRPr="00AA6AE1" w:rsidRDefault="003A1668" w:rsidP="003A1668">
      <w:pPr>
        <w:spacing w:line="270" w:lineRule="atLeast"/>
        <w:rPr>
          <w:b/>
          <w:color w:val="00509F"/>
          <w:sz w:val="24"/>
          <w:szCs w:val="24"/>
        </w:rPr>
      </w:pPr>
      <w:r w:rsidRPr="009C1033">
        <w:rPr>
          <w:b/>
          <w:bCs/>
          <w:color w:val="00509F"/>
          <w:sz w:val="24"/>
          <w:szCs w:val="24"/>
        </w:rPr>
        <w:t>LEISTUNGSSTARK, HOCHGRADIG ERWEITERBAR UND LANGZEITVERFÜGBAR</w:t>
      </w:r>
      <w:r w:rsidRPr="00AA6AE1">
        <w:rPr>
          <w:b/>
          <w:color w:val="00509F"/>
          <w:sz w:val="24"/>
          <w:szCs w:val="24"/>
        </w:rPr>
        <w:t xml:space="preserve"> </w:t>
      </w:r>
    </w:p>
    <w:p w:rsidR="003A1668" w:rsidRPr="00AA6AE1" w:rsidRDefault="003A1668" w:rsidP="003A1668">
      <w:pPr>
        <w:spacing w:line="270" w:lineRule="atLeast"/>
        <w:rPr>
          <w:b/>
          <w:color w:val="00509F"/>
          <w:sz w:val="24"/>
          <w:szCs w:val="24"/>
        </w:rPr>
      </w:pPr>
    </w:p>
    <w:p w:rsidR="003A1668" w:rsidRPr="009C1033" w:rsidRDefault="003A1668" w:rsidP="003A1668">
      <w:pPr>
        <w:spacing w:line="276" w:lineRule="auto"/>
        <w:rPr>
          <w:rFonts w:cs="Arial"/>
          <w:color w:val="404040" w:themeColor="text1" w:themeTint="BF"/>
        </w:rPr>
      </w:pPr>
      <w:r w:rsidRPr="009C1033">
        <w:rPr>
          <w:rFonts w:cs="Arial"/>
          <w:color w:val="404040" w:themeColor="text1" w:themeTint="BF"/>
        </w:rPr>
        <w:t>Die Auswahl des passenden CPU-Board</w:t>
      </w:r>
      <w:r>
        <w:rPr>
          <w:rFonts w:cs="Arial"/>
          <w:color w:val="404040" w:themeColor="text1" w:themeTint="BF"/>
        </w:rPr>
        <w:t>s</w:t>
      </w:r>
      <w:r w:rsidRPr="009C1033">
        <w:rPr>
          <w:rFonts w:cs="Arial"/>
          <w:color w:val="404040" w:themeColor="text1" w:themeTint="BF"/>
        </w:rPr>
        <w:t xml:space="preserve"> ist eine zentrale Aufgabe bei der Entwicklung eines Embedded System</w:t>
      </w:r>
      <w:r>
        <w:rPr>
          <w:rFonts w:cs="Arial"/>
          <w:color w:val="404040" w:themeColor="text1" w:themeTint="BF"/>
        </w:rPr>
        <w:t>s</w:t>
      </w:r>
      <w:r w:rsidRPr="009C1033">
        <w:rPr>
          <w:rFonts w:cs="Arial"/>
          <w:color w:val="404040" w:themeColor="text1" w:themeTint="BF"/>
        </w:rPr>
        <w:t>. Für anspruchsvolle Anwendungen in der Automatisierung oder für integrierte KI-Systeme sind n</w:t>
      </w:r>
      <w:r w:rsidRPr="009C1033">
        <w:rPr>
          <w:rFonts w:cs="Arial"/>
          <w:color w:val="404040" w:themeColor="text1" w:themeTint="BF"/>
        </w:rPr>
        <w:t>e</w:t>
      </w:r>
      <w:r w:rsidRPr="009C1033">
        <w:rPr>
          <w:rFonts w:cs="Arial"/>
          <w:color w:val="404040" w:themeColor="text1" w:themeTint="BF"/>
        </w:rPr>
        <w:t>ben der entsprechenden CPU-Leistung, die flexible Erweiterbarkeit und lange Verfügbarkeit wichtige En</w:t>
      </w:r>
      <w:r w:rsidRPr="009C1033">
        <w:rPr>
          <w:rFonts w:cs="Arial"/>
          <w:color w:val="404040" w:themeColor="text1" w:themeTint="BF"/>
        </w:rPr>
        <w:t>t</w:t>
      </w:r>
      <w:r w:rsidRPr="009C1033">
        <w:rPr>
          <w:rFonts w:cs="Arial"/>
          <w:color w:val="404040" w:themeColor="text1" w:themeTint="BF"/>
        </w:rPr>
        <w:t>scheidungskriterien.</w:t>
      </w:r>
      <w:r>
        <w:rPr>
          <w:rFonts w:cs="Arial"/>
          <w:color w:val="404040" w:themeColor="text1" w:themeTint="BF"/>
        </w:rPr>
        <w:br/>
      </w:r>
    </w:p>
    <w:p w:rsidR="003A1668" w:rsidRPr="009C1033" w:rsidRDefault="003A1668" w:rsidP="003A1668">
      <w:pPr>
        <w:spacing w:line="276" w:lineRule="auto"/>
        <w:rPr>
          <w:rFonts w:cs="Arial"/>
          <w:color w:val="404040" w:themeColor="text1" w:themeTint="BF"/>
        </w:rPr>
      </w:pPr>
      <w:r w:rsidRPr="009C1033">
        <w:rPr>
          <w:rFonts w:cs="Arial"/>
          <w:color w:val="404040" w:themeColor="text1" w:themeTint="BF"/>
        </w:rPr>
        <w:t xml:space="preserve">Die industriellen ATX-Motherboards der MB997-Serie bieten genau diese Features. Die CPU-Leistung ist skalierbar. </w:t>
      </w:r>
      <w:r>
        <w:rPr>
          <w:rFonts w:cs="Arial"/>
          <w:color w:val="404040" w:themeColor="text1" w:themeTint="BF"/>
        </w:rPr>
        <w:t>Es kann</w:t>
      </w:r>
      <w:r w:rsidRPr="009C1033">
        <w:rPr>
          <w:rFonts w:cs="Arial"/>
          <w:color w:val="404040" w:themeColor="text1" w:themeTint="BF"/>
        </w:rPr>
        <w:t xml:space="preserve"> zwischen Intel</w:t>
      </w:r>
      <w:r w:rsidRPr="00EF4B41">
        <w:rPr>
          <w:rFonts w:cs="Arial"/>
          <w:color w:val="404040" w:themeColor="text1" w:themeTint="BF"/>
          <w:vertAlign w:val="superscript"/>
        </w:rPr>
        <w:t>®</w:t>
      </w:r>
      <w:r w:rsidRPr="009C1033">
        <w:rPr>
          <w:rFonts w:cs="Arial"/>
          <w:color w:val="404040" w:themeColor="text1" w:themeTint="BF"/>
        </w:rPr>
        <w:t xml:space="preserve"> Xeon</w:t>
      </w:r>
      <w:r w:rsidRPr="00EF4B41">
        <w:rPr>
          <w:rFonts w:cs="Arial"/>
          <w:color w:val="404040" w:themeColor="text1" w:themeTint="BF"/>
          <w:vertAlign w:val="superscript"/>
        </w:rPr>
        <w:t>®</w:t>
      </w:r>
      <w:r w:rsidRPr="009C1033">
        <w:rPr>
          <w:rFonts w:cs="Arial"/>
          <w:color w:val="404040" w:themeColor="text1" w:themeTint="BF"/>
        </w:rPr>
        <w:t xml:space="preserve"> E und Core</w:t>
      </w:r>
      <w:r w:rsidRPr="00EF4B41">
        <w:rPr>
          <w:rFonts w:cs="Arial"/>
          <w:color w:val="404040" w:themeColor="text1" w:themeTint="BF"/>
          <w:vertAlign w:val="superscript"/>
        </w:rPr>
        <w:t>™</w:t>
      </w:r>
      <w:r w:rsidRPr="009C1033">
        <w:rPr>
          <w:rFonts w:cs="Arial"/>
          <w:color w:val="404040" w:themeColor="text1" w:themeTint="BF"/>
        </w:rPr>
        <w:t xml:space="preserve"> i7/i5/i3 Prozessoren der 9. Generation </w:t>
      </w:r>
      <w:r>
        <w:rPr>
          <w:rFonts w:cs="Arial"/>
          <w:color w:val="404040" w:themeColor="text1" w:themeTint="BF"/>
        </w:rPr>
        <w:t>ge</w:t>
      </w:r>
      <w:r w:rsidRPr="009C1033">
        <w:rPr>
          <w:rFonts w:cs="Arial"/>
          <w:color w:val="404040" w:themeColor="text1" w:themeTint="BF"/>
        </w:rPr>
        <w:t>wähl</w:t>
      </w:r>
      <w:r>
        <w:rPr>
          <w:rFonts w:cs="Arial"/>
          <w:color w:val="404040" w:themeColor="text1" w:themeTint="BF"/>
        </w:rPr>
        <w:t>t we</w:t>
      </w:r>
      <w:r>
        <w:rPr>
          <w:rFonts w:cs="Arial"/>
          <w:color w:val="404040" w:themeColor="text1" w:themeTint="BF"/>
        </w:rPr>
        <w:t>r</w:t>
      </w:r>
      <w:r>
        <w:rPr>
          <w:rFonts w:cs="Arial"/>
          <w:color w:val="404040" w:themeColor="text1" w:themeTint="BF"/>
        </w:rPr>
        <w:t>den.</w:t>
      </w:r>
      <w:r w:rsidRPr="009C1033">
        <w:rPr>
          <w:rFonts w:cs="Arial"/>
          <w:color w:val="404040" w:themeColor="text1" w:themeTint="BF"/>
        </w:rPr>
        <w:t xml:space="preserve"> Mit Hilfe von vier DDR4 DIMM Speicherriegel </w:t>
      </w:r>
      <w:r>
        <w:rPr>
          <w:rFonts w:cs="Arial"/>
          <w:color w:val="404040" w:themeColor="text1" w:themeTint="BF"/>
        </w:rPr>
        <w:t>ist</w:t>
      </w:r>
      <w:r w:rsidRPr="009C1033">
        <w:rPr>
          <w:rFonts w:cs="Arial"/>
          <w:color w:val="404040" w:themeColor="text1" w:themeTint="BF"/>
        </w:rPr>
        <w:t xml:space="preserve"> die Speicherkapazit</w:t>
      </w:r>
      <w:r>
        <w:rPr>
          <w:rFonts w:cs="Arial"/>
          <w:color w:val="404040" w:themeColor="text1" w:themeTint="BF"/>
        </w:rPr>
        <w:t>ät bis max. 128</w:t>
      </w:r>
      <w:r w:rsidRPr="009C1033">
        <w:rPr>
          <w:rFonts w:cs="Arial"/>
          <w:color w:val="404040" w:themeColor="text1" w:themeTint="BF"/>
        </w:rPr>
        <w:t>GB ausbau</w:t>
      </w:r>
      <w:r>
        <w:rPr>
          <w:rFonts w:cs="Arial"/>
          <w:color w:val="404040" w:themeColor="text1" w:themeTint="BF"/>
        </w:rPr>
        <w:t>bar</w:t>
      </w:r>
      <w:r w:rsidRPr="009C1033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br/>
      </w:r>
    </w:p>
    <w:p w:rsidR="003A1668" w:rsidRPr="009C1033" w:rsidRDefault="003A1668" w:rsidP="003A1668">
      <w:pPr>
        <w:spacing w:line="276" w:lineRule="auto"/>
        <w:rPr>
          <w:rFonts w:cs="Arial"/>
          <w:color w:val="404040" w:themeColor="text1" w:themeTint="BF"/>
        </w:rPr>
      </w:pPr>
      <w:r w:rsidRPr="009C1033">
        <w:rPr>
          <w:rFonts w:cs="Arial"/>
          <w:color w:val="404040" w:themeColor="text1" w:themeTint="BF"/>
        </w:rPr>
        <w:t>Für individuelle Anpassungen stehen vielfältige Erweiterungsmöglichkeiten zur Verfügung. Bis zu sieben E</w:t>
      </w:r>
      <w:r w:rsidRPr="009C1033">
        <w:rPr>
          <w:rFonts w:cs="Arial"/>
          <w:color w:val="404040" w:themeColor="text1" w:themeTint="BF"/>
        </w:rPr>
        <w:t>r</w:t>
      </w:r>
      <w:r w:rsidRPr="009C1033">
        <w:rPr>
          <w:rFonts w:cs="Arial"/>
          <w:color w:val="404040" w:themeColor="text1" w:themeTint="BF"/>
        </w:rPr>
        <w:t xml:space="preserve">weiterungssteckplätze stehen dafür bereit, darunter ein </w:t>
      </w:r>
      <w:proofErr w:type="spellStart"/>
      <w:r w:rsidRPr="009C1033">
        <w:rPr>
          <w:rFonts w:cs="Arial"/>
          <w:color w:val="404040" w:themeColor="text1" w:themeTint="BF"/>
        </w:rPr>
        <w:t>PCIe</w:t>
      </w:r>
      <w:proofErr w:type="spellEnd"/>
      <w:r w:rsidRPr="009C1033">
        <w:rPr>
          <w:rFonts w:cs="Arial"/>
          <w:color w:val="404040" w:themeColor="text1" w:themeTint="BF"/>
        </w:rPr>
        <w:t xml:space="preserve"> x16, ein </w:t>
      </w:r>
      <w:proofErr w:type="spellStart"/>
      <w:r w:rsidRPr="009C1033">
        <w:rPr>
          <w:rFonts w:cs="Arial"/>
          <w:color w:val="404040" w:themeColor="text1" w:themeTint="BF"/>
        </w:rPr>
        <w:t>PCIe</w:t>
      </w:r>
      <w:proofErr w:type="spellEnd"/>
      <w:r w:rsidRPr="009C1033">
        <w:rPr>
          <w:rFonts w:cs="Arial"/>
          <w:color w:val="404040" w:themeColor="text1" w:themeTint="BF"/>
        </w:rPr>
        <w:t xml:space="preserve"> x8 (Gen3.0), ein </w:t>
      </w:r>
      <w:proofErr w:type="spellStart"/>
      <w:r w:rsidRPr="009C1033">
        <w:rPr>
          <w:rFonts w:cs="Arial"/>
          <w:color w:val="404040" w:themeColor="text1" w:themeTint="BF"/>
        </w:rPr>
        <w:t>PCIe</w:t>
      </w:r>
      <w:proofErr w:type="spellEnd"/>
      <w:r w:rsidRPr="009C1033">
        <w:rPr>
          <w:rFonts w:cs="Arial"/>
          <w:color w:val="404040" w:themeColor="text1" w:themeTint="BF"/>
        </w:rPr>
        <w:t xml:space="preserve"> x4, zwei </w:t>
      </w:r>
      <w:proofErr w:type="spellStart"/>
      <w:r w:rsidRPr="009C1033">
        <w:rPr>
          <w:rFonts w:cs="Arial"/>
          <w:color w:val="404040" w:themeColor="text1" w:themeTint="BF"/>
        </w:rPr>
        <w:t>PCIe</w:t>
      </w:r>
      <w:proofErr w:type="spellEnd"/>
      <w:r w:rsidRPr="009C1033">
        <w:rPr>
          <w:rFonts w:cs="Arial"/>
          <w:color w:val="404040" w:themeColor="text1" w:themeTint="BF"/>
        </w:rPr>
        <w:t xml:space="preserve"> x1 und zwei PCI</w:t>
      </w:r>
      <w:r>
        <w:rPr>
          <w:rFonts w:cs="Arial"/>
          <w:color w:val="404040" w:themeColor="text1" w:themeTint="BF"/>
        </w:rPr>
        <w:t xml:space="preserve">. </w:t>
      </w:r>
      <w:r w:rsidRPr="009C1033">
        <w:rPr>
          <w:rFonts w:cs="Arial"/>
          <w:color w:val="404040" w:themeColor="text1" w:themeTint="BF"/>
        </w:rPr>
        <w:t xml:space="preserve">Und für den Anschluss peripherer Geräte stehen acht USB-, zwei SATA 3.0- und sechs COM-Ports zur Verfügung. Drei unabhängige Displays werden via HDMI 2.0a, DVI-D und </w:t>
      </w:r>
      <w:proofErr w:type="spellStart"/>
      <w:r w:rsidRPr="009C1033">
        <w:rPr>
          <w:rFonts w:cs="Arial"/>
          <w:color w:val="404040" w:themeColor="text1" w:themeTint="BF"/>
        </w:rPr>
        <w:t>DisplayPort</w:t>
      </w:r>
      <w:proofErr w:type="spellEnd"/>
      <w:r w:rsidRPr="009C1033">
        <w:rPr>
          <w:rFonts w:cs="Arial"/>
          <w:color w:val="404040" w:themeColor="text1" w:themeTint="BF"/>
        </w:rPr>
        <w:t xml:space="preserve"> mit 4K Auflösung bedient. Zusätzliche Funktionen wie TPM 2.0 und </w:t>
      </w:r>
      <w:proofErr w:type="spellStart"/>
      <w:r w:rsidRPr="009C1033">
        <w:rPr>
          <w:rFonts w:cs="Arial"/>
          <w:color w:val="404040" w:themeColor="text1" w:themeTint="BF"/>
        </w:rPr>
        <w:t>iSMART</w:t>
      </w:r>
      <w:proofErr w:type="spellEnd"/>
      <w:r w:rsidRPr="009C1033">
        <w:rPr>
          <w:rFonts w:cs="Arial"/>
          <w:color w:val="404040" w:themeColor="text1" w:themeTint="BF"/>
        </w:rPr>
        <w:t xml:space="preserve"> 4.0 Technologie sowie </w:t>
      </w:r>
      <w:proofErr w:type="spellStart"/>
      <w:r w:rsidRPr="009C1033">
        <w:rPr>
          <w:rFonts w:cs="Arial"/>
          <w:color w:val="404040" w:themeColor="text1" w:themeTint="BF"/>
        </w:rPr>
        <w:t>NVMe</w:t>
      </w:r>
      <w:proofErr w:type="spellEnd"/>
      <w:r w:rsidRPr="009C1033">
        <w:rPr>
          <w:rFonts w:cs="Arial"/>
          <w:color w:val="404040" w:themeColor="text1" w:themeTint="BF"/>
        </w:rPr>
        <w:t xml:space="preserve">- und </w:t>
      </w:r>
      <w:proofErr w:type="spellStart"/>
      <w:r w:rsidRPr="009C1033">
        <w:rPr>
          <w:rFonts w:cs="Arial"/>
          <w:color w:val="404040" w:themeColor="text1" w:themeTint="BF"/>
        </w:rPr>
        <w:t>CNVi</w:t>
      </w:r>
      <w:proofErr w:type="spellEnd"/>
      <w:r w:rsidRPr="009C1033">
        <w:rPr>
          <w:rFonts w:cs="Arial"/>
          <w:color w:val="404040" w:themeColor="text1" w:themeTint="BF"/>
        </w:rPr>
        <w:t>-Schnittstellen unterstützen die Sicherheit und Performance des CPU-Boards.  </w:t>
      </w:r>
    </w:p>
    <w:p w:rsidR="003A1668" w:rsidRPr="009C1033" w:rsidRDefault="003A1668" w:rsidP="003A1668">
      <w:pPr>
        <w:spacing w:line="276" w:lineRule="auto"/>
        <w:rPr>
          <w:rFonts w:cs="Arial"/>
          <w:color w:val="404040" w:themeColor="text1" w:themeTint="BF"/>
        </w:rPr>
      </w:pPr>
      <w:r w:rsidRPr="009C1033">
        <w:rPr>
          <w:rFonts w:cs="Arial"/>
          <w:color w:val="404040" w:themeColor="text1" w:themeTint="BF"/>
        </w:rPr>
        <w:t>Eine große Planungssicherheit gibt die Langzeitverfügbarkeit bis 2034 und ein strenges Revisionsmanag</w:t>
      </w:r>
      <w:r w:rsidRPr="009C1033">
        <w:rPr>
          <w:rFonts w:cs="Arial"/>
          <w:color w:val="404040" w:themeColor="text1" w:themeTint="BF"/>
        </w:rPr>
        <w:t>e</w:t>
      </w:r>
      <w:r w:rsidRPr="009C1033">
        <w:rPr>
          <w:rFonts w:cs="Arial"/>
          <w:color w:val="404040" w:themeColor="text1" w:themeTint="BF"/>
        </w:rPr>
        <w:t>ment.</w:t>
      </w:r>
    </w:p>
    <w:p w:rsidR="003A1668" w:rsidRPr="009C1033" w:rsidRDefault="003A1668" w:rsidP="003A1668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Die ATX-Motherboard </w:t>
      </w:r>
      <w:r w:rsidRPr="009C1033">
        <w:rPr>
          <w:rFonts w:cs="Arial"/>
          <w:color w:val="404040" w:themeColor="text1" w:themeTint="BF"/>
        </w:rPr>
        <w:t>MB997</w:t>
      </w:r>
      <w:r>
        <w:rPr>
          <w:rFonts w:cs="Arial"/>
          <w:color w:val="404040" w:themeColor="text1" w:themeTint="BF"/>
        </w:rPr>
        <w:t>-Serie</w:t>
      </w:r>
      <w:r w:rsidRPr="009C1033">
        <w:rPr>
          <w:rFonts w:cs="Arial"/>
          <w:color w:val="404040" w:themeColor="text1" w:themeTint="BF"/>
        </w:rPr>
        <w:t xml:space="preserve"> unterstützt die Betriebssysteme Win10 </w:t>
      </w:r>
      <w:proofErr w:type="spellStart"/>
      <w:r w:rsidRPr="009C1033">
        <w:rPr>
          <w:rFonts w:cs="Arial"/>
          <w:color w:val="404040" w:themeColor="text1" w:themeTint="BF"/>
        </w:rPr>
        <w:t>IoT</w:t>
      </w:r>
      <w:proofErr w:type="spellEnd"/>
      <w:r w:rsidRPr="009C1033">
        <w:rPr>
          <w:rFonts w:cs="Arial"/>
          <w:color w:val="404040" w:themeColor="text1" w:themeTint="BF"/>
        </w:rPr>
        <w:t xml:space="preserve"> Enterprise und Linux Ubuntu.</w:t>
      </w:r>
    </w:p>
    <w:p w:rsidR="003A1668" w:rsidRPr="00F4584E" w:rsidRDefault="003A1668" w:rsidP="003A1668">
      <w:pPr>
        <w:spacing w:line="276" w:lineRule="auto"/>
        <w:rPr>
          <w:rFonts w:cs="Arial"/>
          <w:color w:val="404040" w:themeColor="text1" w:themeTint="BF"/>
        </w:rPr>
      </w:pPr>
    </w:p>
    <w:p w:rsidR="003A1668" w:rsidRPr="00446A8E" w:rsidRDefault="003A1668" w:rsidP="003A1668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203</w:t>
      </w:r>
    </w:p>
    <w:p w:rsidR="003A1668" w:rsidRPr="00446A8E" w:rsidRDefault="003A1668" w:rsidP="003A1668">
      <w:pPr>
        <w:spacing w:line="276" w:lineRule="auto"/>
      </w:pPr>
      <w:r w:rsidRPr="00446A8E">
        <w:rPr>
          <w:b/>
        </w:rPr>
        <w:t xml:space="preserve">Zeichen: </w:t>
      </w:r>
      <w:r>
        <w:t>1575</w:t>
      </w:r>
      <w:r w:rsidRPr="00446A8E">
        <w:t xml:space="preserve"> (mit Leerzeichen)</w:t>
      </w:r>
    </w:p>
    <w:p w:rsidR="003A1668" w:rsidRPr="003A1668" w:rsidRDefault="003A1668" w:rsidP="003A1668">
      <w:pPr>
        <w:spacing w:line="276" w:lineRule="auto"/>
        <w:rPr>
          <w:rFonts w:cs="Arial"/>
          <w:bCs/>
        </w:rPr>
      </w:pPr>
      <w:r w:rsidRPr="003A1668">
        <w:rPr>
          <w:rFonts w:cs="Arial"/>
          <w:b/>
          <w:bCs/>
        </w:rPr>
        <w:t xml:space="preserve">Bild: </w:t>
      </w:r>
      <w:r w:rsidRPr="003A1668">
        <w:rPr>
          <w:rFonts w:cs="Arial"/>
          <w:bCs/>
        </w:rPr>
        <w:t>Spectra_MB997-ATX-Motherboard-9-Gen.jpg</w:t>
      </w:r>
    </w:p>
    <w:p w:rsidR="003A1668" w:rsidRPr="003A1668" w:rsidRDefault="003A1668" w:rsidP="003A1668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D5E751E" wp14:editId="6BBFD8B0">
            <wp:simplePos x="0" y="0"/>
            <wp:positionH relativeFrom="column">
              <wp:posOffset>2706709</wp:posOffset>
            </wp:positionH>
            <wp:positionV relativeFrom="paragraph">
              <wp:posOffset>161594</wp:posOffset>
            </wp:positionV>
            <wp:extent cx="3286100" cy="2035534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1507" cy="2032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668" w:rsidRPr="003A1668" w:rsidRDefault="003A1668" w:rsidP="003A1668">
      <w:pPr>
        <w:spacing w:line="276" w:lineRule="auto"/>
        <w:rPr>
          <w:b/>
        </w:rPr>
      </w:pPr>
    </w:p>
    <w:p w:rsidR="008360B5" w:rsidRPr="00E65F6B" w:rsidRDefault="008360B5" w:rsidP="008360B5">
      <w:pPr>
        <w:spacing w:line="276" w:lineRule="auto"/>
        <w:rPr>
          <w:b/>
        </w:rPr>
      </w:pPr>
      <w:bookmarkStart w:id="4" w:name="_GoBack"/>
      <w:bookmarkEnd w:id="4"/>
      <w:r w:rsidRPr="00E65F6B">
        <w:rPr>
          <w:b/>
        </w:rPr>
        <w:t xml:space="preserve">Ansprechpartner PR: </w:t>
      </w:r>
    </w:p>
    <w:p w:rsidR="008360B5" w:rsidRPr="00E65F6B" w:rsidRDefault="008360B5" w:rsidP="008360B5">
      <w:pPr>
        <w:spacing w:line="276" w:lineRule="auto"/>
      </w:pPr>
      <w:r w:rsidRPr="00E65F6B">
        <w:t xml:space="preserve">Jacqueline Nedialkov </w:t>
      </w:r>
    </w:p>
    <w:p w:rsidR="008360B5" w:rsidRPr="00E65F6B" w:rsidRDefault="008360B5" w:rsidP="008360B5">
      <w:pPr>
        <w:spacing w:line="276" w:lineRule="auto"/>
      </w:pPr>
      <w:r>
        <w:t>Tel.: +49 (0) 7121 143</w:t>
      </w:r>
      <w:r w:rsidRPr="00E65F6B">
        <w:t>2</w:t>
      </w:r>
      <w:r>
        <w:t>-</w:t>
      </w:r>
      <w:r w:rsidRPr="00E65F6B">
        <w:t>132</w:t>
      </w:r>
    </w:p>
    <w:p w:rsidR="008360B5" w:rsidRPr="0049665C" w:rsidRDefault="008360B5" w:rsidP="008360B5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8360B5" w:rsidRPr="0049665C" w:rsidRDefault="008360B5" w:rsidP="008360B5">
      <w:pPr>
        <w:rPr>
          <w:color w:val="333399"/>
        </w:rPr>
      </w:pPr>
    </w:p>
    <w:p w:rsidR="008360B5" w:rsidRDefault="008360B5" w:rsidP="008360B5">
      <w:pPr>
        <w:rPr>
          <w:color w:val="333399"/>
        </w:rPr>
      </w:pPr>
    </w:p>
    <w:p w:rsidR="008360B5" w:rsidRPr="00A475FD" w:rsidRDefault="008360B5" w:rsidP="008360B5">
      <w:pPr>
        <w:rPr>
          <w:color w:val="333399"/>
        </w:rPr>
      </w:pPr>
    </w:p>
    <w:p w:rsidR="00A475FD" w:rsidRPr="00A475FD" w:rsidRDefault="00A475FD" w:rsidP="008360B5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331"/>
    <w:rsid w:val="000A043D"/>
    <w:rsid w:val="000B0144"/>
    <w:rsid w:val="000D57B7"/>
    <w:rsid w:val="000F09E0"/>
    <w:rsid w:val="000F0D91"/>
    <w:rsid w:val="00143CCC"/>
    <w:rsid w:val="00150C8A"/>
    <w:rsid w:val="00167E32"/>
    <w:rsid w:val="001A2722"/>
    <w:rsid w:val="001D049B"/>
    <w:rsid w:val="00233036"/>
    <w:rsid w:val="00246632"/>
    <w:rsid w:val="00257A54"/>
    <w:rsid w:val="00264538"/>
    <w:rsid w:val="00277645"/>
    <w:rsid w:val="0028307F"/>
    <w:rsid w:val="00297011"/>
    <w:rsid w:val="002A60D6"/>
    <w:rsid w:val="002B4FDB"/>
    <w:rsid w:val="002E1BFE"/>
    <w:rsid w:val="002F2A23"/>
    <w:rsid w:val="002F49B8"/>
    <w:rsid w:val="00311118"/>
    <w:rsid w:val="00311A59"/>
    <w:rsid w:val="00317556"/>
    <w:rsid w:val="00341B95"/>
    <w:rsid w:val="00342DC3"/>
    <w:rsid w:val="00353149"/>
    <w:rsid w:val="003559B8"/>
    <w:rsid w:val="003727D7"/>
    <w:rsid w:val="003A1668"/>
    <w:rsid w:val="003C14A6"/>
    <w:rsid w:val="003C4B4C"/>
    <w:rsid w:val="003C4F26"/>
    <w:rsid w:val="003D22DC"/>
    <w:rsid w:val="003E1362"/>
    <w:rsid w:val="00446A8E"/>
    <w:rsid w:val="004556AE"/>
    <w:rsid w:val="0046384A"/>
    <w:rsid w:val="00470000"/>
    <w:rsid w:val="00487FA0"/>
    <w:rsid w:val="0049665C"/>
    <w:rsid w:val="004B790A"/>
    <w:rsid w:val="004D0EA5"/>
    <w:rsid w:val="004E4532"/>
    <w:rsid w:val="005231DA"/>
    <w:rsid w:val="00535FAA"/>
    <w:rsid w:val="00544AF7"/>
    <w:rsid w:val="00545D67"/>
    <w:rsid w:val="005550D2"/>
    <w:rsid w:val="00561140"/>
    <w:rsid w:val="005712CA"/>
    <w:rsid w:val="005B7B8E"/>
    <w:rsid w:val="005E1679"/>
    <w:rsid w:val="005E4E04"/>
    <w:rsid w:val="005F7CD2"/>
    <w:rsid w:val="005F7E3B"/>
    <w:rsid w:val="00616538"/>
    <w:rsid w:val="00631D72"/>
    <w:rsid w:val="00651987"/>
    <w:rsid w:val="00686EA8"/>
    <w:rsid w:val="00694001"/>
    <w:rsid w:val="006B0E0A"/>
    <w:rsid w:val="006F26E2"/>
    <w:rsid w:val="007005AD"/>
    <w:rsid w:val="00723896"/>
    <w:rsid w:val="0074665B"/>
    <w:rsid w:val="007B0D4A"/>
    <w:rsid w:val="007C096A"/>
    <w:rsid w:val="008001E2"/>
    <w:rsid w:val="00814E67"/>
    <w:rsid w:val="008360B5"/>
    <w:rsid w:val="008867D2"/>
    <w:rsid w:val="008A4B7C"/>
    <w:rsid w:val="008D3934"/>
    <w:rsid w:val="008F6DF5"/>
    <w:rsid w:val="00905825"/>
    <w:rsid w:val="009140CB"/>
    <w:rsid w:val="00926020"/>
    <w:rsid w:val="00932DEB"/>
    <w:rsid w:val="0096235C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F1ACC"/>
    <w:rsid w:val="00B26507"/>
    <w:rsid w:val="00B33BFB"/>
    <w:rsid w:val="00B70512"/>
    <w:rsid w:val="00BB7F42"/>
    <w:rsid w:val="00C47C54"/>
    <w:rsid w:val="00C63C76"/>
    <w:rsid w:val="00C74C9E"/>
    <w:rsid w:val="00CA05DE"/>
    <w:rsid w:val="00CB5BBD"/>
    <w:rsid w:val="00CC37D1"/>
    <w:rsid w:val="00CD0551"/>
    <w:rsid w:val="00CD40C2"/>
    <w:rsid w:val="00CE1850"/>
    <w:rsid w:val="00CF58BD"/>
    <w:rsid w:val="00D003CB"/>
    <w:rsid w:val="00D1025C"/>
    <w:rsid w:val="00D1358D"/>
    <w:rsid w:val="00D166B3"/>
    <w:rsid w:val="00D24E49"/>
    <w:rsid w:val="00D65C3E"/>
    <w:rsid w:val="00D7476E"/>
    <w:rsid w:val="00D846CF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C190A"/>
    <w:rsid w:val="00EE0960"/>
    <w:rsid w:val="00F55020"/>
    <w:rsid w:val="00F64FBB"/>
    <w:rsid w:val="00F65143"/>
    <w:rsid w:val="00F768DA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1838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2020-10-26T10:02:00Z</cp:lastPrinted>
  <dcterms:created xsi:type="dcterms:W3CDTF">2020-11-16T12:30:00Z</dcterms:created>
  <dcterms:modified xsi:type="dcterms:W3CDTF">2020-11-16T12:30:00Z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