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246632" w:rsidRPr="00143CCC" w:rsidRDefault="00246632" w:rsidP="0024663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246632" w:rsidRPr="00143CCC" w:rsidRDefault="00246632" w:rsidP="00246632">
      <w:pPr>
        <w:rPr>
          <w:rFonts w:ascii="Arial Black" w:hAnsi="Arial Black"/>
          <w:bCs/>
          <w:smallCaps/>
          <w:color w:val="808080"/>
          <w:sz w:val="32"/>
        </w:rPr>
      </w:pPr>
    </w:p>
    <w:p w:rsidR="00246632" w:rsidRPr="002C13A9" w:rsidRDefault="00246632" w:rsidP="00246632">
      <w:r>
        <w:t>Industrielle Mobilfunk-Router: Neu im Programm bei Spectra</w:t>
      </w:r>
    </w:p>
    <w:p w:rsidR="00246632" w:rsidRPr="002C13A9" w:rsidRDefault="00246632" w:rsidP="00246632"/>
    <w:p w:rsidR="00246632" w:rsidRDefault="00246632" w:rsidP="00246632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REMOTE AUF DIE MASCHINE</w:t>
      </w:r>
    </w:p>
    <w:p w:rsidR="00246632" w:rsidRDefault="00246632" w:rsidP="00246632">
      <w:pPr>
        <w:spacing w:line="270" w:lineRule="atLeast"/>
        <w:rPr>
          <w:b/>
          <w:color w:val="00509F"/>
          <w:sz w:val="24"/>
          <w:szCs w:val="24"/>
        </w:rPr>
      </w:pPr>
    </w:p>
    <w:p w:rsidR="00246632" w:rsidRPr="002811C9" w:rsidRDefault="00246632" w:rsidP="00246632">
      <w:pPr>
        <w:spacing w:line="276" w:lineRule="auto"/>
        <w:rPr>
          <w:rFonts w:cs="Arial"/>
          <w:color w:val="404040" w:themeColor="text1" w:themeTint="BF"/>
        </w:rPr>
      </w:pPr>
      <w:r w:rsidRPr="002811C9">
        <w:rPr>
          <w:rFonts w:cs="Arial"/>
          <w:color w:val="404040" w:themeColor="text1" w:themeTint="BF"/>
        </w:rPr>
        <w:t>Fernwartung und Remote-Management von Maschinen und Anlagen sind wichtige Bausteine der Digitalisi</w:t>
      </w:r>
      <w:r w:rsidRPr="002811C9">
        <w:rPr>
          <w:rFonts w:cs="Arial"/>
          <w:color w:val="404040" w:themeColor="text1" w:themeTint="BF"/>
        </w:rPr>
        <w:t>e</w:t>
      </w:r>
      <w:r w:rsidRPr="002811C9">
        <w:rPr>
          <w:rFonts w:cs="Arial"/>
          <w:color w:val="404040" w:themeColor="text1" w:themeTint="BF"/>
        </w:rPr>
        <w:t xml:space="preserve">rung. Sie ersparen zeit- und kostenaufwendige Serviceeinsätze vor Ort und sind gleichzeitig der Einstieg in </w:t>
      </w:r>
      <w:proofErr w:type="spellStart"/>
      <w:r w:rsidRPr="002811C9">
        <w:rPr>
          <w:rFonts w:cs="Arial"/>
          <w:color w:val="404040" w:themeColor="text1" w:themeTint="BF"/>
        </w:rPr>
        <w:t>IIoT</w:t>
      </w:r>
      <w:proofErr w:type="spellEnd"/>
      <w:r w:rsidRPr="002811C9">
        <w:rPr>
          <w:rFonts w:cs="Arial"/>
          <w:color w:val="404040" w:themeColor="text1" w:themeTint="BF"/>
        </w:rPr>
        <w:t xml:space="preserve"> und Industrie 4.0.</w:t>
      </w:r>
    </w:p>
    <w:p w:rsidR="00246632" w:rsidRPr="002811C9" w:rsidRDefault="00246632" w:rsidP="00246632">
      <w:pPr>
        <w:spacing w:line="276" w:lineRule="auto"/>
        <w:rPr>
          <w:rFonts w:cs="Arial"/>
          <w:color w:val="404040" w:themeColor="text1" w:themeTint="BF"/>
        </w:rPr>
      </w:pPr>
      <w:r w:rsidRPr="002811C9">
        <w:rPr>
          <w:rFonts w:cs="Arial"/>
          <w:color w:val="404040" w:themeColor="text1" w:themeTint="BF"/>
        </w:rPr>
        <w:t>Mit den 4G-Routern der UR-Serie bietet Spec</w:t>
      </w:r>
      <w:r>
        <w:rPr>
          <w:rFonts w:cs="Arial"/>
          <w:color w:val="404040" w:themeColor="text1" w:themeTint="BF"/>
        </w:rPr>
        <w:t xml:space="preserve">tra ein komplettes Sortiment an </w:t>
      </w:r>
      <w:r w:rsidRPr="002811C9">
        <w:rPr>
          <w:rFonts w:cs="Arial"/>
          <w:color w:val="404040" w:themeColor="text1" w:themeTint="BF"/>
        </w:rPr>
        <w:t>industrielle</w:t>
      </w:r>
      <w:r>
        <w:rPr>
          <w:rFonts w:cs="Arial"/>
          <w:color w:val="404040" w:themeColor="text1" w:themeTint="BF"/>
        </w:rPr>
        <w:t>n</w:t>
      </w:r>
      <w:r w:rsidRPr="002811C9">
        <w:rPr>
          <w:rFonts w:cs="Arial"/>
          <w:color w:val="404040" w:themeColor="text1" w:themeTint="BF"/>
        </w:rPr>
        <w:t xml:space="preserve"> 4G-Mobilfunk-Routern. Vom Einsteiger-Modell mit reiner 4G-Routing-Funktion bis hin zur Oberklasse mit zusätzlichem WLAN, multiple GLAN, </w:t>
      </w:r>
      <w:proofErr w:type="spellStart"/>
      <w:r w:rsidRPr="002811C9">
        <w:rPr>
          <w:rFonts w:cs="Arial"/>
          <w:color w:val="404040" w:themeColor="text1" w:themeTint="BF"/>
        </w:rPr>
        <w:t>PoE</w:t>
      </w:r>
      <w:proofErr w:type="spellEnd"/>
      <w:r w:rsidRPr="002811C9">
        <w:rPr>
          <w:rFonts w:cs="Arial"/>
          <w:color w:val="404040" w:themeColor="text1" w:themeTint="BF"/>
        </w:rPr>
        <w:t>, GPS, GPIO, RS</w:t>
      </w:r>
      <w:r>
        <w:rPr>
          <w:rFonts w:cs="Arial"/>
          <w:color w:val="404040" w:themeColor="text1" w:themeTint="BF"/>
        </w:rPr>
        <w:t>-</w:t>
      </w:r>
      <w:r w:rsidRPr="002811C9">
        <w:rPr>
          <w:rFonts w:cs="Arial"/>
          <w:color w:val="404040" w:themeColor="text1" w:themeTint="BF"/>
        </w:rPr>
        <w:t>232/485 und SD</w:t>
      </w:r>
      <w:r>
        <w:rPr>
          <w:rFonts w:cs="Arial"/>
          <w:color w:val="404040" w:themeColor="text1" w:themeTint="BF"/>
        </w:rPr>
        <w:t>-</w:t>
      </w:r>
      <w:r w:rsidRPr="002811C9">
        <w:rPr>
          <w:rFonts w:cs="Arial"/>
          <w:color w:val="404040" w:themeColor="text1" w:themeTint="BF"/>
        </w:rPr>
        <w:t xml:space="preserve">Card. Die leistungsstärkeren Modelle bieten </w:t>
      </w:r>
      <w:r>
        <w:rPr>
          <w:rFonts w:cs="Arial"/>
          <w:color w:val="404040" w:themeColor="text1" w:themeTint="BF"/>
        </w:rPr>
        <w:t>zusätzlich</w:t>
      </w:r>
      <w:r w:rsidRPr="002811C9">
        <w:rPr>
          <w:rFonts w:cs="Arial"/>
          <w:color w:val="404040" w:themeColor="text1" w:themeTint="BF"/>
        </w:rPr>
        <w:t xml:space="preserve"> die Möglichkeit der Einbindung von User-Apps mittels eines SDK für Python und eine Unterstü</w:t>
      </w:r>
      <w:r w:rsidRPr="002811C9">
        <w:rPr>
          <w:rFonts w:cs="Arial"/>
          <w:color w:val="404040" w:themeColor="text1" w:themeTint="BF"/>
        </w:rPr>
        <w:t>t</w:t>
      </w:r>
      <w:r w:rsidRPr="002811C9">
        <w:rPr>
          <w:rFonts w:cs="Arial"/>
          <w:color w:val="404040" w:themeColor="text1" w:themeTint="BF"/>
        </w:rPr>
        <w:t xml:space="preserve">zung von </w:t>
      </w:r>
      <w:proofErr w:type="spellStart"/>
      <w:r w:rsidRPr="002811C9">
        <w:rPr>
          <w:rFonts w:cs="Arial"/>
          <w:color w:val="404040" w:themeColor="text1" w:themeTint="BF"/>
        </w:rPr>
        <w:t>Modbus</w:t>
      </w:r>
      <w:proofErr w:type="spellEnd"/>
      <w:r w:rsidRPr="002811C9">
        <w:rPr>
          <w:rFonts w:cs="Arial"/>
          <w:color w:val="404040" w:themeColor="text1" w:themeTint="BF"/>
        </w:rPr>
        <w:t xml:space="preserve"> RTU/TCP. Damit wird aus dem Router ein voll </w:t>
      </w:r>
      <w:proofErr w:type="gramStart"/>
      <w:r w:rsidRPr="002811C9">
        <w:rPr>
          <w:rFonts w:cs="Arial"/>
          <w:color w:val="404040" w:themeColor="text1" w:themeTint="BF"/>
        </w:rPr>
        <w:t>funktionales</w:t>
      </w:r>
      <w:proofErr w:type="gramEnd"/>
      <w:r w:rsidRPr="002811C9">
        <w:rPr>
          <w:rFonts w:cs="Arial"/>
          <w:color w:val="404040" w:themeColor="text1" w:themeTint="BF"/>
        </w:rPr>
        <w:t xml:space="preserve"> </w:t>
      </w:r>
      <w:proofErr w:type="spellStart"/>
      <w:r w:rsidRPr="002811C9">
        <w:rPr>
          <w:rFonts w:cs="Arial"/>
          <w:color w:val="404040" w:themeColor="text1" w:themeTint="BF"/>
        </w:rPr>
        <w:t>IoT</w:t>
      </w:r>
      <w:proofErr w:type="spellEnd"/>
      <w:r w:rsidRPr="002811C9">
        <w:rPr>
          <w:rFonts w:cs="Arial"/>
          <w:color w:val="404040" w:themeColor="text1" w:themeTint="BF"/>
        </w:rPr>
        <w:t xml:space="preserve"> Edge-Gateway.</w:t>
      </w:r>
    </w:p>
    <w:p w:rsidR="00246632" w:rsidRPr="002811C9" w:rsidRDefault="00246632" w:rsidP="00246632">
      <w:pPr>
        <w:spacing w:line="276" w:lineRule="auto"/>
        <w:rPr>
          <w:rFonts w:cs="Arial"/>
          <w:color w:val="404040" w:themeColor="text1" w:themeTint="BF"/>
        </w:rPr>
      </w:pPr>
    </w:p>
    <w:p w:rsidR="00246632" w:rsidRPr="002811C9" w:rsidRDefault="00246632" w:rsidP="00246632">
      <w:pPr>
        <w:spacing w:line="276" w:lineRule="auto"/>
        <w:rPr>
          <w:rFonts w:cs="Arial"/>
          <w:color w:val="404040" w:themeColor="text1" w:themeTint="BF"/>
        </w:rPr>
      </w:pPr>
      <w:r w:rsidRPr="002811C9">
        <w:rPr>
          <w:rFonts w:cs="Arial"/>
          <w:color w:val="404040" w:themeColor="text1" w:themeTint="BF"/>
        </w:rPr>
        <w:t>Allen Modellen gemeinsam ist die Dual-SIM-Card Schnittstelle mit automatischem "Fail Over", die Unterstü</w:t>
      </w:r>
      <w:r w:rsidRPr="002811C9">
        <w:rPr>
          <w:rFonts w:cs="Arial"/>
          <w:color w:val="404040" w:themeColor="text1" w:themeTint="BF"/>
        </w:rPr>
        <w:t>t</w:t>
      </w:r>
      <w:r w:rsidRPr="002811C9">
        <w:rPr>
          <w:rFonts w:cs="Arial"/>
          <w:color w:val="404040" w:themeColor="text1" w:themeTint="BF"/>
        </w:rPr>
        <w:t>zung verschiedener VPN</w:t>
      </w:r>
      <w:r>
        <w:rPr>
          <w:rFonts w:cs="Arial"/>
          <w:color w:val="404040" w:themeColor="text1" w:themeTint="BF"/>
        </w:rPr>
        <w:t>-</w:t>
      </w:r>
      <w:r w:rsidRPr="002811C9">
        <w:rPr>
          <w:rFonts w:cs="Arial"/>
          <w:color w:val="404040" w:themeColor="text1" w:themeTint="BF"/>
        </w:rPr>
        <w:t>Verbindungen (</w:t>
      </w:r>
      <w:proofErr w:type="spellStart"/>
      <w:r w:rsidRPr="002811C9">
        <w:rPr>
          <w:rFonts w:cs="Arial"/>
          <w:color w:val="404040" w:themeColor="text1" w:themeTint="BF"/>
        </w:rPr>
        <w:t>OpenVPN</w:t>
      </w:r>
      <w:proofErr w:type="spellEnd"/>
      <w:r w:rsidRPr="002811C9">
        <w:rPr>
          <w:rFonts w:cs="Arial"/>
          <w:color w:val="404040" w:themeColor="text1" w:themeTint="BF"/>
        </w:rPr>
        <w:t xml:space="preserve">, </w:t>
      </w:r>
      <w:proofErr w:type="spellStart"/>
      <w:r w:rsidRPr="002811C9">
        <w:rPr>
          <w:rFonts w:cs="Arial"/>
          <w:color w:val="404040" w:themeColor="text1" w:themeTint="BF"/>
        </w:rPr>
        <w:t>IPsec</w:t>
      </w:r>
      <w:proofErr w:type="spellEnd"/>
      <w:r w:rsidRPr="002811C9">
        <w:rPr>
          <w:rFonts w:cs="Arial"/>
          <w:color w:val="404040" w:themeColor="text1" w:themeTint="BF"/>
        </w:rPr>
        <w:t>, PPTP, ...) und die umfangreichen Managemen</w:t>
      </w:r>
      <w:r w:rsidRPr="002811C9">
        <w:rPr>
          <w:rFonts w:cs="Arial"/>
          <w:color w:val="404040" w:themeColor="text1" w:themeTint="BF"/>
        </w:rPr>
        <w:t>t</w:t>
      </w:r>
      <w:r w:rsidRPr="002811C9">
        <w:rPr>
          <w:rFonts w:cs="Arial"/>
          <w:color w:val="404040" w:themeColor="text1" w:themeTint="BF"/>
        </w:rPr>
        <w:t>möglichkeiten (Web, CLI, ...). Der weite Eingangsspannungsbereich von 9-48V und die große Betriebste</w:t>
      </w:r>
      <w:r w:rsidRPr="002811C9">
        <w:rPr>
          <w:rFonts w:cs="Arial"/>
          <w:color w:val="404040" w:themeColor="text1" w:themeTint="BF"/>
        </w:rPr>
        <w:t>m</w:t>
      </w:r>
      <w:r w:rsidRPr="002811C9">
        <w:rPr>
          <w:rFonts w:cs="Arial"/>
          <w:color w:val="404040" w:themeColor="text1" w:themeTint="BF"/>
        </w:rPr>
        <w:t>peratur von -40°C bis +70°C sowie das kleine, robuste Me</w:t>
      </w:r>
      <w:r>
        <w:rPr>
          <w:rFonts w:cs="Arial"/>
          <w:color w:val="404040" w:themeColor="text1" w:themeTint="BF"/>
        </w:rPr>
        <w:t>tallgehäuse und die flexible DIN</w:t>
      </w:r>
      <w:r w:rsidRPr="002811C9">
        <w:rPr>
          <w:rFonts w:cs="Arial"/>
          <w:color w:val="404040" w:themeColor="text1" w:themeTint="BF"/>
        </w:rPr>
        <w:t>-Schienen- oder Wandmontage erfüllen die industriellen Ansprüche.</w:t>
      </w:r>
    </w:p>
    <w:p w:rsidR="00246632" w:rsidRPr="002811C9" w:rsidRDefault="00246632" w:rsidP="00246632">
      <w:pPr>
        <w:spacing w:line="276" w:lineRule="auto"/>
        <w:rPr>
          <w:rFonts w:cs="Arial"/>
          <w:color w:val="404040" w:themeColor="text1" w:themeTint="BF"/>
        </w:rPr>
      </w:pPr>
    </w:p>
    <w:p w:rsidR="00246632" w:rsidRPr="001155C1" w:rsidRDefault="00246632" w:rsidP="00246632">
      <w:pPr>
        <w:spacing w:line="276" w:lineRule="auto"/>
        <w:rPr>
          <w:rFonts w:cs="Arial"/>
          <w:color w:val="404040" w:themeColor="text1" w:themeTint="BF"/>
        </w:rPr>
      </w:pPr>
      <w:r w:rsidRPr="002811C9">
        <w:rPr>
          <w:rFonts w:cs="Arial"/>
          <w:color w:val="404040" w:themeColor="text1" w:themeTint="BF"/>
        </w:rPr>
        <w:t>Ein besonderes Highlight der industriellen Mobilfunk-Router Serie ist der ultrakompakte UR32 Router. Er eignet sich hervorragend für die Anbindung einzelner Maschinensteuerungen an das Mobilfunknetz. Einfach per Weboberfläche den Internetzugang und das Port-</w:t>
      </w:r>
      <w:proofErr w:type="spellStart"/>
      <w:r w:rsidRPr="002811C9">
        <w:rPr>
          <w:rFonts w:cs="Arial"/>
          <w:color w:val="404040" w:themeColor="text1" w:themeTint="BF"/>
        </w:rPr>
        <w:t>Forwarding</w:t>
      </w:r>
      <w:proofErr w:type="spellEnd"/>
      <w:r w:rsidRPr="002811C9">
        <w:rPr>
          <w:rFonts w:cs="Arial"/>
          <w:color w:val="404040" w:themeColor="text1" w:themeTint="BF"/>
        </w:rPr>
        <w:t xml:space="preserve"> konfigurieren und schon steht dem Rem</w:t>
      </w:r>
      <w:r w:rsidRPr="002811C9">
        <w:rPr>
          <w:rFonts w:cs="Arial"/>
          <w:color w:val="404040" w:themeColor="text1" w:themeTint="BF"/>
        </w:rPr>
        <w:t>o</w:t>
      </w:r>
      <w:r w:rsidRPr="002811C9">
        <w:rPr>
          <w:rFonts w:cs="Arial"/>
          <w:color w:val="404040" w:themeColor="text1" w:themeTint="BF"/>
        </w:rPr>
        <w:t>te-Zugang auf die entfernte SPS nichts mehr im Weg. Und natürlich liegt jedem Router für die Installation im Schaltschrank eine Antenne mit Magnetfu</w:t>
      </w:r>
      <w:r>
        <w:rPr>
          <w:rFonts w:cs="Arial"/>
          <w:color w:val="404040" w:themeColor="text1" w:themeTint="BF"/>
        </w:rPr>
        <w:t>ß</w:t>
      </w:r>
      <w:r w:rsidRPr="002811C9">
        <w:rPr>
          <w:rFonts w:cs="Arial"/>
          <w:color w:val="404040" w:themeColor="text1" w:themeTint="BF"/>
        </w:rPr>
        <w:t xml:space="preserve"> inkl. 1,5</w:t>
      </w:r>
      <w:r>
        <w:rPr>
          <w:rFonts w:cs="Arial"/>
          <w:color w:val="404040" w:themeColor="text1" w:themeTint="BF"/>
        </w:rPr>
        <w:t xml:space="preserve"> </w:t>
      </w:r>
      <w:r w:rsidRPr="002811C9">
        <w:rPr>
          <w:rFonts w:cs="Arial"/>
          <w:color w:val="404040" w:themeColor="text1" w:themeTint="BF"/>
        </w:rPr>
        <w:t>m Kabel bei.</w:t>
      </w:r>
    </w:p>
    <w:p w:rsidR="00246632" w:rsidRDefault="00246632" w:rsidP="00246632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246632" w:rsidRDefault="00246632" w:rsidP="00246632">
      <w:pPr>
        <w:spacing w:line="276" w:lineRule="auto"/>
        <w:rPr>
          <w:b/>
        </w:rPr>
      </w:pPr>
    </w:p>
    <w:p w:rsidR="00246632" w:rsidRPr="00446A8E" w:rsidRDefault="00246632" w:rsidP="00246632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D7DFD47" wp14:editId="656A7817">
            <wp:simplePos x="0" y="0"/>
            <wp:positionH relativeFrom="column">
              <wp:posOffset>3388995</wp:posOffset>
            </wp:positionH>
            <wp:positionV relativeFrom="paragraph">
              <wp:posOffset>40640</wp:posOffset>
            </wp:positionV>
            <wp:extent cx="2880360" cy="25800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225</w:t>
      </w:r>
    </w:p>
    <w:p w:rsidR="00246632" w:rsidRPr="00446A8E" w:rsidRDefault="00246632" w:rsidP="00246632">
      <w:pPr>
        <w:spacing w:line="276" w:lineRule="auto"/>
      </w:pPr>
      <w:r w:rsidRPr="00446A8E">
        <w:rPr>
          <w:b/>
        </w:rPr>
        <w:t xml:space="preserve">Zeichen: </w:t>
      </w:r>
      <w:r>
        <w:t>1741</w:t>
      </w:r>
      <w:r w:rsidRPr="00446A8E">
        <w:t xml:space="preserve"> (mit Leerzeichen)</w:t>
      </w:r>
    </w:p>
    <w:p w:rsidR="00246632" w:rsidRPr="002C13A9" w:rsidRDefault="00246632" w:rsidP="00246632">
      <w:pPr>
        <w:spacing w:line="276" w:lineRule="auto"/>
        <w:rPr>
          <w:rFonts w:cs="Arial"/>
          <w:bCs/>
        </w:rPr>
      </w:pPr>
      <w:r w:rsidRPr="002C13A9">
        <w:rPr>
          <w:rFonts w:cs="Arial"/>
          <w:b/>
          <w:bCs/>
        </w:rPr>
        <w:t xml:space="preserve">Bild: </w:t>
      </w:r>
      <w:r>
        <w:rPr>
          <w:rFonts w:cs="Arial"/>
          <w:bCs/>
        </w:rPr>
        <w:t>Spectra-</w:t>
      </w:r>
      <w:r w:rsidRPr="002C13A9">
        <w:rPr>
          <w:rFonts w:cs="Arial"/>
          <w:bCs/>
        </w:rPr>
        <w:t>Industrie</w:t>
      </w:r>
      <w:r>
        <w:rPr>
          <w:rFonts w:cs="Arial"/>
          <w:bCs/>
        </w:rPr>
        <w:t>lle_Mobilfunk_Router</w:t>
      </w:r>
      <w:r w:rsidRPr="002C13A9">
        <w:rPr>
          <w:rFonts w:cs="Arial"/>
          <w:bCs/>
        </w:rPr>
        <w:t>.jpg</w:t>
      </w:r>
      <w:r w:rsidRPr="007B2F10">
        <w:rPr>
          <w:noProof/>
        </w:rPr>
        <w:t xml:space="preserve"> </w:t>
      </w:r>
    </w:p>
    <w:p w:rsidR="00616538" w:rsidRDefault="00616538" w:rsidP="00616538">
      <w:pPr>
        <w:spacing w:line="276" w:lineRule="auto"/>
        <w:rPr>
          <w:b/>
        </w:rPr>
      </w:pPr>
    </w:p>
    <w:p w:rsidR="00246632" w:rsidRDefault="00246632" w:rsidP="00616538">
      <w:pPr>
        <w:spacing w:line="276" w:lineRule="auto"/>
        <w:rPr>
          <w:b/>
        </w:rPr>
      </w:pPr>
      <w:bookmarkStart w:id="4" w:name="_GoBack"/>
      <w:bookmarkEnd w:id="4"/>
    </w:p>
    <w:p w:rsidR="00616538" w:rsidRPr="00E65F6B" w:rsidRDefault="00616538" w:rsidP="00616538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616538" w:rsidRPr="00E65F6B" w:rsidRDefault="00616538" w:rsidP="00616538">
      <w:pPr>
        <w:spacing w:line="276" w:lineRule="auto"/>
      </w:pPr>
      <w:r w:rsidRPr="00E65F6B">
        <w:t xml:space="preserve">Jacqueline Nedialkov </w:t>
      </w:r>
    </w:p>
    <w:p w:rsidR="00616538" w:rsidRPr="00E65F6B" w:rsidRDefault="00616538" w:rsidP="00616538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616538" w:rsidRPr="0049665C" w:rsidRDefault="00616538" w:rsidP="00616538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616538" w:rsidRPr="0049665C" w:rsidRDefault="00616538" w:rsidP="00616538">
      <w:pPr>
        <w:rPr>
          <w:color w:val="333399"/>
        </w:rPr>
      </w:pPr>
    </w:p>
    <w:p w:rsidR="00616538" w:rsidRPr="0049665C" w:rsidRDefault="00616538" w:rsidP="00616538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Alexander Einzinger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46632"/>
    <w:rsid w:val="00257A54"/>
    <w:rsid w:val="00264538"/>
    <w:rsid w:val="00277645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F55020"/>
    <w:rsid w:val="00F64FBB"/>
    <w:rsid w:val="00F65143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2112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2019-06-04T14:42:00Z</cp:lastPrinted>
  <dcterms:created xsi:type="dcterms:W3CDTF">2020-04-07T13:13:00Z</dcterms:created>
  <dcterms:modified xsi:type="dcterms:W3CDTF">2020-04-07T13:13:00Z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