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253C1" w:rsidRPr="00143CCC" w:rsidRDefault="005253C1" w:rsidP="005253C1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253C1" w:rsidRPr="00143CCC" w:rsidRDefault="005253C1" w:rsidP="005253C1">
      <w:pPr>
        <w:rPr>
          <w:rFonts w:ascii="Arial Black" w:hAnsi="Arial Black"/>
          <w:bCs/>
          <w:smallCaps/>
          <w:color w:val="808080"/>
          <w:sz w:val="32"/>
        </w:rPr>
      </w:pPr>
    </w:p>
    <w:p w:rsidR="005253C1" w:rsidRPr="005253C1" w:rsidRDefault="005253C1" w:rsidP="005253C1">
      <w:r w:rsidRPr="005253C1">
        <w:t>IB822F: 3.5“ Embedded Board mit minimalem TPD</w:t>
      </w:r>
    </w:p>
    <w:p w:rsidR="005253C1" w:rsidRPr="005253C1" w:rsidRDefault="005253C1" w:rsidP="005253C1"/>
    <w:p w:rsidR="005253C1" w:rsidRDefault="005253C1" w:rsidP="005253C1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OPTIMIERT FÜR EMBEDDED ANWENDUNGEN </w:t>
      </w:r>
    </w:p>
    <w:p w:rsidR="005253C1" w:rsidRDefault="005253C1" w:rsidP="005253C1">
      <w:pPr>
        <w:spacing w:line="270" w:lineRule="atLeast"/>
        <w:rPr>
          <w:b/>
          <w:color w:val="00509F"/>
          <w:sz w:val="24"/>
          <w:szCs w:val="24"/>
        </w:rPr>
      </w:pPr>
    </w:p>
    <w:p w:rsidR="005253C1" w:rsidRPr="000640EF" w:rsidRDefault="005253C1" w:rsidP="005253C1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5253C1" w:rsidRPr="00880CF0" w:rsidRDefault="005253C1" w:rsidP="005253C1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Entwickler und Konstrukteure von lüfterlosen Embedded Systemen müssen beim eingesetzten CPU Board neben dem geringen Platzbedarf besonders ein gutes Wärmemanagement im Blick behalten. Das ist z.B. bei</w:t>
      </w:r>
      <w:r>
        <w:rPr>
          <w:rFonts w:cs="Arial"/>
          <w:color w:val="404040" w:themeColor="text1" w:themeTint="BF"/>
        </w:rPr>
        <w:t xml:space="preserve"> Kiosk-Automaten oder HMI Panel-</w:t>
      </w:r>
      <w:r w:rsidRPr="00880CF0">
        <w:rPr>
          <w:rFonts w:cs="Arial"/>
          <w:color w:val="404040" w:themeColor="text1" w:themeTint="BF"/>
        </w:rPr>
        <w:t>PC sowie bei Systemen für die Fabrikautomation sehr wichtig, um einen sicheren Betrieb auch bei erhöhten Umgebungstemperaturen zu ermöglichen.</w:t>
      </w:r>
    </w:p>
    <w:p w:rsidR="005253C1" w:rsidRPr="00880CF0" w:rsidRDefault="005253C1" w:rsidP="005253C1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 </w:t>
      </w:r>
    </w:p>
    <w:p w:rsidR="005253C1" w:rsidRPr="00880CF0" w:rsidRDefault="005253C1" w:rsidP="005253C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stellt d</w:t>
      </w:r>
      <w:r w:rsidRPr="00880CF0">
        <w:rPr>
          <w:rFonts w:cs="Arial"/>
          <w:color w:val="404040" w:themeColor="text1" w:themeTint="BF"/>
        </w:rPr>
        <w:t xml:space="preserve">as 3.5“ Embedded Board </w:t>
      </w:r>
      <w:r w:rsidRPr="00880CF0">
        <w:rPr>
          <w:rFonts w:cs="Arial"/>
          <w:b/>
          <w:bCs/>
          <w:color w:val="404040" w:themeColor="text1" w:themeTint="BF"/>
        </w:rPr>
        <w:t>IB822F</w:t>
      </w:r>
      <w:r w:rsidRPr="00880CF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vor, das auf Grund seiner geringen Abmessungen</w:t>
      </w:r>
      <w:r w:rsidRPr="00880CF0">
        <w:rPr>
          <w:rFonts w:cs="Arial"/>
          <w:color w:val="404040" w:themeColor="text1" w:themeTint="BF"/>
        </w:rPr>
        <w:t xml:space="preserve"> von 146 x 101 mm besonders kompakte Lösungen</w:t>
      </w:r>
      <w:r>
        <w:rPr>
          <w:rFonts w:cs="Arial"/>
          <w:color w:val="404040" w:themeColor="text1" w:themeTint="BF"/>
        </w:rPr>
        <w:t xml:space="preserve"> ermöglicht</w:t>
      </w:r>
      <w:r w:rsidRPr="00880CF0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B</w:t>
      </w:r>
      <w:r w:rsidRPr="00880CF0">
        <w:rPr>
          <w:rFonts w:cs="Arial"/>
          <w:color w:val="404040" w:themeColor="text1" w:themeTint="BF"/>
        </w:rPr>
        <w:t>ei einem TPD-Wert von nur 10 W ist das Wärmem</w:t>
      </w:r>
      <w:r w:rsidRPr="00880CF0">
        <w:rPr>
          <w:rFonts w:cs="Arial"/>
          <w:color w:val="404040" w:themeColor="text1" w:themeTint="BF"/>
        </w:rPr>
        <w:t>a</w:t>
      </w:r>
      <w:r w:rsidRPr="00880CF0"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>a</w:t>
      </w:r>
      <w:r w:rsidRPr="00880CF0">
        <w:rPr>
          <w:rFonts w:cs="Arial"/>
          <w:color w:val="404040" w:themeColor="text1" w:themeTint="BF"/>
        </w:rPr>
        <w:t>gement einfach realisierbar. Das CPU Board gibt es mit zwei unterschiedlichen Prozessoren: Intel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Pent</w:t>
      </w:r>
      <w:r w:rsidRPr="00880CF0">
        <w:rPr>
          <w:rFonts w:cs="Arial"/>
          <w:color w:val="404040" w:themeColor="text1" w:themeTint="BF"/>
        </w:rPr>
        <w:t>i</w:t>
      </w:r>
      <w:r w:rsidRPr="00880CF0">
        <w:rPr>
          <w:rFonts w:cs="Arial"/>
          <w:color w:val="404040" w:themeColor="text1" w:themeTint="BF"/>
        </w:rPr>
        <w:t>um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</w:t>
      </w:r>
      <w:proofErr w:type="spellStart"/>
      <w:r w:rsidRPr="00880CF0">
        <w:rPr>
          <w:rFonts w:cs="Arial"/>
          <w:color w:val="404040" w:themeColor="text1" w:themeTint="BF"/>
        </w:rPr>
        <w:t>Silver</w:t>
      </w:r>
      <w:proofErr w:type="spellEnd"/>
      <w:r w:rsidRPr="00880CF0">
        <w:rPr>
          <w:rFonts w:cs="Arial"/>
          <w:color w:val="404040" w:themeColor="text1" w:themeTint="BF"/>
        </w:rPr>
        <w:t xml:space="preserve"> J5005 und Celeron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J4005 mit integrierter Intel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UHD-Grafik.</w:t>
      </w:r>
    </w:p>
    <w:p w:rsidR="005253C1" w:rsidRDefault="005253C1" w:rsidP="005253C1">
      <w:pPr>
        <w:spacing w:line="276" w:lineRule="auto"/>
        <w:rPr>
          <w:rFonts w:cs="Arial"/>
          <w:color w:val="404040" w:themeColor="text1" w:themeTint="BF"/>
        </w:rPr>
      </w:pPr>
      <w:r w:rsidRPr="00880CF0">
        <w:rPr>
          <w:rFonts w:cs="Arial"/>
          <w:color w:val="404040" w:themeColor="text1" w:themeTint="BF"/>
        </w:rPr>
        <w:t>Das IB822F Board verfügt über zwei DDR4 SO-DIMMs für bis zu 16 GB DDR4-2400-Speicher und zwei I</w:t>
      </w:r>
      <w:r w:rsidRPr="00880CF0">
        <w:rPr>
          <w:rFonts w:cs="Arial"/>
          <w:color w:val="404040" w:themeColor="text1" w:themeTint="BF"/>
        </w:rPr>
        <w:t>n</w:t>
      </w:r>
      <w:r w:rsidRPr="00880CF0">
        <w:rPr>
          <w:rFonts w:cs="Arial"/>
          <w:color w:val="404040" w:themeColor="text1" w:themeTint="BF"/>
        </w:rPr>
        <w:t>tel</w:t>
      </w:r>
      <w:r w:rsidRPr="00880CF0">
        <w:rPr>
          <w:rFonts w:cs="Arial"/>
          <w:color w:val="404040" w:themeColor="text1" w:themeTint="BF"/>
          <w:vertAlign w:val="superscript"/>
        </w:rPr>
        <w:t>®</w:t>
      </w:r>
      <w:r w:rsidRPr="00880CF0">
        <w:rPr>
          <w:rFonts w:cs="Arial"/>
          <w:color w:val="404040" w:themeColor="text1" w:themeTint="BF"/>
        </w:rPr>
        <w:t xml:space="preserve"> Gigabit Ethernet LAN. Trotz der geringen </w:t>
      </w:r>
      <w:proofErr w:type="spellStart"/>
      <w:r>
        <w:rPr>
          <w:rFonts w:cs="Arial"/>
          <w:color w:val="404040" w:themeColor="text1" w:themeTint="BF"/>
        </w:rPr>
        <w:t>Abmaße</w:t>
      </w:r>
      <w:proofErr w:type="spellEnd"/>
      <w:r w:rsidRPr="00880CF0">
        <w:rPr>
          <w:rFonts w:cs="Arial"/>
          <w:color w:val="404040" w:themeColor="text1" w:themeTint="BF"/>
        </w:rPr>
        <w:t xml:space="preserve"> stehen zwei M.2-Sockel, vier COM-Ports, vier USB 3.0-Ports und zwei SATA III-Ports bereit. </w:t>
      </w:r>
      <w:r>
        <w:rPr>
          <w:rFonts w:cs="Arial"/>
          <w:color w:val="404040" w:themeColor="text1" w:themeTint="BF"/>
        </w:rPr>
        <w:br/>
      </w:r>
      <w:r w:rsidRPr="00880CF0">
        <w:rPr>
          <w:rFonts w:cs="Arial"/>
          <w:color w:val="404040" w:themeColor="text1" w:themeTint="BF"/>
        </w:rPr>
        <w:t xml:space="preserve">Drei unabhängige Displays werden über einen HDMI, einen </w:t>
      </w:r>
      <w:proofErr w:type="spellStart"/>
      <w:r w:rsidRPr="00880CF0">
        <w:rPr>
          <w:rFonts w:cs="Arial"/>
          <w:color w:val="404040" w:themeColor="text1" w:themeTint="BF"/>
        </w:rPr>
        <w:t>DisplayPort</w:t>
      </w:r>
      <w:proofErr w:type="spellEnd"/>
      <w:r w:rsidRPr="00880CF0">
        <w:rPr>
          <w:rFonts w:cs="Arial"/>
          <w:color w:val="404040" w:themeColor="text1" w:themeTint="BF"/>
        </w:rPr>
        <w:t xml:space="preserve"> und wahlweise </w:t>
      </w:r>
      <w:proofErr w:type="spellStart"/>
      <w:r w:rsidRPr="00880CF0">
        <w:rPr>
          <w:rFonts w:cs="Arial"/>
          <w:color w:val="404040" w:themeColor="text1" w:themeTint="BF"/>
        </w:rPr>
        <w:t>eDP</w:t>
      </w:r>
      <w:proofErr w:type="spellEnd"/>
      <w:r w:rsidRPr="00880CF0">
        <w:rPr>
          <w:rFonts w:cs="Arial"/>
          <w:color w:val="404040" w:themeColor="text1" w:themeTint="BF"/>
        </w:rPr>
        <w:t xml:space="preserve"> oder 18/24-Bit-Dual-LVDS angeschlossen.</w:t>
      </w:r>
      <w:r w:rsidRPr="00880CF0">
        <w:rPr>
          <w:rFonts w:cs="Arial"/>
          <w:color w:val="404040" w:themeColor="text1" w:themeTint="BF"/>
        </w:rPr>
        <w:br/>
        <w:t>Auch über den breiten Spannungseingang von 12 bis 24 VDC und den großen Betriebstemperaturbereich von 0°C bis 60°C freuen sich Entwickler und Konstrukteure.</w:t>
      </w:r>
    </w:p>
    <w:p w:rsidR="005253C1" w:rsidRDefault="005253C1" w:rsidP="005253C1">
      <w:pPr>
        <w:spacing w:line="276" w:lineRule="auto"/>
        <w:rPr>
          <w:rFonts w:cs="Arial"/>
          <w:color w:val="404040" w:themeColor="text1" w:themeTint="BF"/>
        </w:rPr>
      </w:pPr>
    </w:p>
    <w:p w:rsidR="005253C1" w:rsidRPr="00446A8E" w:rsidRDefault="005253C1" w:rsidP="005253C1">
      <w:pPr>
        <w:spacing w:line="276" w:lineRule="auto"/>
        <w:rPr>
          <w:b/>
        </w:rPr>
      </w:pPr>
    </w:p>
    <w:p w:rsidR="005253C1" w:rsidRPr="00446A8E" w:rsidRDefault="005253C1" w:rsidP="005253C1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DEEAFD" wp14:editId="45E9B2A4">
            <wp:simplePos x="0" y="0"/>
            <wp:positionH relativeFrom="column">
              <wp:posOffset>3002915</wp:posOffset>
            </wp:positionH>
            <wp:positionV relativeFrom="paragraph">
              <wp:posOffset>21590</wp:posOffset>
            </wp:positionV>
            <wp:extent cx="3243580" cy="2498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190</w:t>
      </w:r>
    </w:p>
    <w:p w:rsidR="005253C1" w:rsidRPr="00446A8E" w:rsidRDefault="005253C1" w:rsidP="005253C1">
      <w:pPr>
        <w:spacing w:line="276" w:lineRule="auto"/>
      </w:pPr>
      <w:r w:rsidRPr="00446A8E">
        <w:rPr>
          <w:b/>
        </w:rPr>
        <w:t xml:space="preserve">Zeichen: </w:t>
      </w:r>
      <w:r>
        <w:t>1351</w:t>
      </w:r>
      <w:r w:rsidRPr="00446A8E">
        <w:t xml:space="preserve"> (mit Leerzeichen)</w:t>
      </w:r>
      <w:r w:rsidRPr="004B17C9">
        <w:rPr>
          <w:noProof/>
        </w:rPr>
        <w:t xml:space="preserve"> </w:t>
      </w:r>
    </w:p>
    <w:p w:rsidR="005253C1" w:rsidRPr="005253C1" w:rsidRDefault="005253C1" w:rsidP="005253C1">
      <w:pPr>
        <w:spacing w:line="276" w:lineRule="auto"/>
        <w:rPr>
          <w:rFonts w:cs="Arial"/>
          <w:bCs/>
        </w:rPr>
      </w:pPr>
      <w:r w:rsidRPr="005253C1">
        <w:rPr>
          <w:rFonts w:cs="Arial"/>
          <w:b/>
          <w:bCs/>
        </w:rPr>
        <w:t xml:space="preserve">Bild: </w:t>
      </w:r>
      <w:r w:rsidRPr="005253C1">
        <w:rPr>
          <w:rFonts w:cs="Arial"/>
          <w:bCs/>
        </w:rPr>
        <w:t>Spectra-IB822F-3_5-Zoll-Embedded Board.jpg</w:t>
      </w:r>
    </w:p>
    <w:p w:rsidR="005253C1" w:rsidRPr="005253C1" w:rsidRDefault="005253C1" w:rsidP="005253C1">
      <w:pPr>
        <w:spacing w:line="276" w:lineRule="auto"/>
        <w:rPr>
          <w:rFonts w:cs="Arial"/>
          <w:bCs/>
        </w:rPr>
      </w:pPr>
    </w:p>
    <w:p w:rsidR="005253C1" w:rsidRDefault="005253C1" w:rsidP="005253C1">
      <w:pPr>
        <w:spacing w:line="276" w:lineRule="auto"/>
        <w:rPr>
          <w:b/>
        </w:rPr>
      </w:pPr>
    </w:p>
    <w:p w:rsidR="005F1864" w:rsidRPr="00E65F6B" w:rsidRDefault="005F1864" w:rsidP="005F1864">
      <w:pPr>
        <w:spacing w:line="276" w:lineRule="auto"/>
        <w:rPr>
          <w:b/>
        </w:rPr>
      </w:pPr>
      <w:bookmarkStart w:id="4" w:name="_GoBack"/>
      <w:bookmarkEnd w:id="4"/>
      <w:r w:rsidRPr="00E65F6B">
        <w:rPr>
          <w:b/>
        </w:rPr>
        <w:t xml:space="preserve">Ansprechpartner PR: </w:t>
      </w:r>
    </w:p>
    <w:p w:rsidR="005F1864" w:rsidRPr="00E65F6B" w:rsidRDefault="005F1864" w:rsidP="005F1864">
      <w:pPr>
        <w:spacing w:line="276" w:lineRule="auto"/>
      </w:pPr>
      <w:r w:rsidRPr="00E65F6B">
        <w:t xml:space="preserve">Jacqueline Nedialkov </w:t>
      </w:r>
    </w:p>
    <w:p w:rsidR="005F1864" w:rsidRPr="00E65F6B" w:rsidRDefault="005F1864" w:rsidP="005F1864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5F1864" w:rsidRPr="0049665C" w:rsidRDefault="005F1864" w:rsidP="005F1864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253C1"/>
    <w:rsid w:val="00544AF7"/>
    <w:rsid w:val="00545D67"/>
    <w:rsid w:val="005550D2"/>
    <w:rsid w:val="005712CA"/>
    <w:rsid w:val="005B7B8E"/>
    <w:rsid w:val="005E1679"/>
    <w:rsid w:val="005E4E04"/>
    <w:rsid w:val="005F186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732B5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5202D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8390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1718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2019-12-16T10:38:00Z</cp:lastPrinted>
  <dcterms:created xsi:type="dcterms:W3CDTF">2020-02-18T15:45:00Z</dcterms:created>
  <dcterms:modified xsi:type="dcterms:W3CDTF">2020-02-18T15:45:00Z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