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bookmarkEnd w:id="0"/>
    <w:bookmarkEnd w:id="1"/>
    <w:bookmarkEnd w:id="2"/>
    <w:p w:rsidR="00370F22" w:rsidRDefault="00370F22" w:rsidP="00370F22">
      <w:pPr>
        <w:rPr>
          <w:rFonts w:ascii="Arial Black" w:hAnsi="Arial Black"/>
          <w:bCs/>
          <w:smallCaps/>
          <w:color w:val="808080"/>
          <w:sz w:val="32"/>
        </w:rPr>
      </w:pPr>
    </w:p>
    <w:p w:rsidR="00370F22" w:rsidRDefault="00370F22" w:rsidP="00370F22">
      <w:pPr>
        <w:rPr>
          <w:rFonts w:ascii="Arial Black" w:hAnsi="Arial Black"/>
          <w:bCs/>
          <w:smallCaps/>
          <w:color w:val="808080"/>
          <w:sz w:val="32"/>
        </w:rPr>
      </w:pPr>
    </w:p>
    <w:p w:rsidR="00370F22" w:rsidRPr="00143CCC" w:rsidRDefault="00370F22" w:rsidP="00370F22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370F22" w:rsidRPr="00143CCC" w:rsidRDefault="00370F22" w:rsidP="00370F22">
      <w:pPr>
        <w:rPr>
          <w:rFonts w:ascii="Arial Black" w:hAnsi="Arial Black"/>
          <w:bCs/>
          <w:smallCaps/>
          <w:color w:val="808080"/>
          <w:sz w:val="32"/>
        </w:rPr>
      </w:pPr>
    </w:p>
    <w:p w:rsidR="00A4706C" w:rsidRPr="00553753" w:rsidRDefault="00A4706C" w:rsidP="00A4706C">
      <w:pPr>
        <w:spacing w:line="276" w:lineRule="auto"/>
        <w:rPr>
          <w:rFonts w:cs="Arial"/>
          <w:color w:val="404040" w:themeColor="text1" w:themeTint="BF"/>
        </w:rPr>
      </w:pPr>
      <w:r>
        <w:t>T420-Serie</w:t>
      </w:r>
      <w:r w:rsidRPr="00446A8E">
        <w:t>:</w:t>
      </w:r>
      <w:r>
        <w:t xml:space="preserve"> </w:t>
      </w:r>
      <w:r w:rsidRPr="00553753">
        <w:rPr>
          <w:rFonts w:cs="Arial"/>
          <w:color w:val="404040" w:themeColor="text1" w:themeTint="BF"/>
        </w:rPr>
        <w:t>Industrielle NVME M.2 SSD</w:t>
      </w:r>
    </w:p>
    <w:p w:rsidR="00A4706C" w:rsidRPr="00446A8E" w:rsidRDefault="00A4706C" w:rsidP="00A4706C"/>
    <w:p w:rsidR="00A4706C" w:rsidRDefault="00A4706C" w:rsidP="00A4706C">
      <w:pPr>
        <w:spacing w:line="270" w:lineRule="atLeast"/>
        <w:rPr>
          <w:b/>
          <w:color w:val="00509F"/>
          <w:sz w:val="24"/>
          <w:szCs w:val="24"/>
        </w:rPr>
      </w:pPr>
      <w:proofErr w:type="gramStart"/>
      <w:r>
        <w:rPr>
          <w:b/>
          <w:color w:val="00509F"/>
          <w:sz w:val="24"/>
          <w:szCs w:val="24"/>
        </w:rPr>
        <w:t>SCHNELLER BOOTEN</w:t>
      </w:r>
      <w:proofErr w:type="gramEnd"/>
      <w:r>
        <w:rPr>
          <w:b/>
          <w:color w:val="00509F"/>
          <w:sz w:val="24"/>
          <w:szCs w:val="24"/>
        </w:rPr>
        <w:t xml:space="preserve"> </w:t>
      </w:r>
    </w:p>
    <w:p w:rsidR="00A4706C" w:rsidRDefault="00A4706C" w:rsidP="00A4706C">
      <w:pPr>
        <w:spacing w:line="270" w:lineRule="atLeast"/>
        <w:rPr>
          <w:b/>
          <w:color w:val="00509F"/>
          <w:sz w:val="24"/>
          <w:szCs w:val="24"/>
        </w:rPr>
      </w:pPr>
    </w:p>
    <w:p w:rsidR="00A4706C" w:rsidRPr="00553753" w:rsidRDefault="00A4706C" w:rsidP="00A4706C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Erwartet nicht jeder Anwender </w:t>
      </w:r>
      <w:r w:rsidRPr="00553753">
        <w:rPr>
          <w:rFonts w:cs="Arial"/>
          <w:color w:val="404040" w:themeColor="text1" w:themeTint="BF"/>
        </w:rPr>
        <w:t>schnelle Boot-Zeiten und hohe Lese- und Schreibgeschwindigkeiten bei modernen Speichermedien?</w:t>
      </w:r>
    </w:p>
    <w:p w:rsidR="00A4706C" w:rsidRPr="00553753" w:rsidRDefault="00A4706C" w:rsidP="00A4706C">
      <w:pPr>
        <w:spacing w:line="276" w:lineRule="auto"/>
        <w:rPr>
          <w:rFonts w:cs="Arial"/>
          <w:color w:val="404040" w:themeColor="text1" w:themeTint="BF"/>
        </w:rPr>
      </w:pPr>
    </w:p>
    <w:p w:rsidR="00A4706C" w:rsidRPr="00553753" w:rsidRDefault="00A4706C" w:rsidP="00A4706C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Die </w:t>
      </w:r>
      <w:r w:rsidRPr="00553753">
        <w:rPr>
          <w:rFonts w:cs="Arial"/>
          <w:color w:val="404040" w:themeColor="text1" w:themeTint="BF"/>
        </w:rPr>
        <w:t xml:space="preserve">SSD der T420-Serie </w:t>
      </w:r>
      <w:r>
        <w:rPr>
          <w:rFonts w:cs="Arial"/>
          <w:color w:val="404040" w:themeColor="text1" w:themeTint="BF"/>
        </w:rPr>
        <w:t xml:space="preserve">von Spectra </w:t>
      </w:r>
      <w:r w:rsidRPr="00553753">
        <w:rPr>
          <w:rFonts w:cs="Arial"/>
          <w:color w:val="404040" w:themeColor="text1" w:themeTint="BF"/>
        </w:rPr>
        <w:t xml:space="preserve">verfügen über eine M.2-Schnittstelle und arbeiten mit dem </w:t>
      </w:r>
      <w:proofErr w:type="spellStart"/>
      <w:r w:rsidRPr="00553753">
        <w:rPr>
          <w:rFonts w:cs="Arial"/>
          <w:color w:val="404040" w:themeColor="text1" w:themeTint="BF"/>
        </w:rPr>
        <w:t>NVMe</w:t>
      </w:r>
      <w:proofErr w:type="spellEnd"/>
      <w:r w:rsidRPr="00553753">
        <w:rPr>
          <w:rFonts w:cs="Arial"/>
          <w:color w:val="404040" w:themeColor="text1" w:themeTint="BF"/>
        </w:rPr>
        <w:t xml:space="preserve"> Protokoll. Sie erreichen damit Lese- und Schreibgeschwindigkeiten von bis zu 1</w:t>
      </w:r>
      <w:r>
        <w:rPr>
          <w:rFonts w:cs="Arial"/>
          <w:color w:val="404040" w:themeColor="text1" w:themeTint="BF"/>
        </w:rPr>
        <w:t>.</w:t>
      </w:r>
      <w:r w:rsidRPr="00553753">
        <w:rPr>
          <w:rFonts w:cs="Arial"/>
          <w:color w:val="404040" w:themeColor="text1" w:themeTint="BF"/>
        </w:rPr>
        <w:t>680 und 1</w:t>
      </w:r>
      <w:r>
        <w:rPr>
          <w:rFonts w:cs="Arial"/>
          <w:color w:val="404040" w:themeColor="text1" w:themeTint="BF"/>
        </w:rPr>
        <w:t>.</w:t>
      </w:r>
      <w:r w:rsidRPr="00553753">
        <w:rPr>
          <w:rFonts w:cs="Arial"/>
          <w:color w:val="404040" w:themeColor="text1" w:themeTint="BF"/>
        </w:rPr>
        <w:t xml:space="preserve">065MB/s. Sie </w:t>
      </w:r>
      <w:r>
        <w:rPr>
          <w:rFonts w:cs="Arial"/>
          <w:color w:val="404040" w:themeColor="text1" w:themeTint="BF"/>
        </w:rPr>
        <w:t xml:space="preserve">sind </w:t>
      </w:r>
      <w:r w:rsidRPr="00553753">
        <w:rPr>
          <w:rFonts w:cs="Arial"/>
          <w:color w:val="404040" w:themeColor="text1" w:themeTint="BF"/>
        </w:rPr>
        <w:t>mit Speicherkapazitäten von 128</w:t>
      </w:r>
      <w:r>
        <w:rPr>
          <w:rFonts w:cs="Arial"/>
          <w:color w:val="404040" w:themeColor="text1" w:themeTint="BF"/>
        </w:rPr>
        <w:t xml:space="preserve"> </w:t>
      </w:r>
      <w:r w:rsidRPr="00553753">
        <w:rPr>
          <w:rFonts w:cs="Arial"/>
          <w:color w:val="404040" w:themeColor="text1" w:themeTint="BF"/>
        </w:rPr>
        <w:t>GB, 256</w:t>
      </w:r>
      <w:r>
        <w:rPr>
          <w:rFonts w:cs="Arial"/>
          <w:color w:val="404040" w:themeColor="text1" w:themeTint="BF"/>
        </w:rPr>
        <w:t xml:space="preserve"> </w:t>
      </w:r>
      <w:r w:rsidRPr="00553753">
        <w:rPr>
          <w:rFonts w:cs="Arial"/>
          <w:color w:val="404040" w:themeColor="text1" w:themeTint="BF"/>
        </w:rPr>
        <w:t>GB und 512</w:t>
      </w:r>
      <w:r>
        <w:rPr>
          <w:rFonts w:cs="Arial"/>
          <w:color w:val="404040" w:themeColor="text1" w:themeTint="BF"/>
        </w:rPr>
        <w:t xml:space="preserve"> </w:t>
      </w:r>
      <w:r w:rsidRPr="00553753">
        <w:rPr>
          <w:rFonts w:cs="Arial"/>
          <w:color w:val="404040" w:themeColor="text1" w:themeTint="BF"/>
        </w:rPr>
        <w:t>GB</w:t>
      </w:r>
      <w:r>
        <w:rPr>
          <w:rFonts w:cs="Arial"/>
          <w:color w:val="404040" w:themeColor="text1" w:themeTint="BF"/>
        </w:rPr>
        <w:t xml:space="preserve"> erhältlich</w:t>
      </w:r>
      <w:r w:rsidRPr="00553753">
        <w:rPr>
          <w:rFonts w:cs="Arial"/>
          <w:color w:val="404040" w:themeColor="text1" w:themeTint="BF"/>
        </w:rPr>
        <w:t>.</w:t>
      </w:r>
    </w:p>
    <w:p w:rsidR="00A4706C" w:rsidRPr="00553753" w:rsidRDefault="00A4706C" w:rsidP="00A4706C">
      <w:pPr>
        <w:spacing w:line="276" w:lineRule="auto"/>
        <w:rPr>
          <w:rFonts w:cs="Arial"/>
          <w:color w:val="404040" w:themeColor="text1" w:themeTint="BF"/>
        </w:rPr>
      </w:pPr>
    </w:p>
    <w:p w:rsidR="00A4706C" w:rsidRDefault="00A4706C" w:rsidP="00A4706C">
      <w:pPr>
        <w:spacing w:line="276" w:lineRule="auto"/>
        <w:rPr>
          <w:rFonts w:cs="Arial"/>
          <w:color w:val="404040" w:themeColor="text1" w:themeTint="BF"/>
        </w:rPr>
      </w:pPr>
      <w:r w:rsidRPr="00553753">
        <w:rPr>
          <w:rFonts w:cs="Arial"/>
          <w:color w:val="404040" w:themeColor="text1" w:themeTint="BF"/>
        </w:rPr>
        <w:t xml:space="preserve">Das Herzstück der T420-Serie sind 3D TLC NAND Flash Zellen von Toshiba, die langzeitverfügbar und für den industriellen Einsatz (0°C bis +70°C) geeignet sind. </w:t>
      </w:r>
      <w:proofErr w:type="spellStart"/>
      <w:r w:rsidRPr="00553753">
        <w:rPr>
          <w:rFonts w:cs="Arial"/>
          <w:color w:val="404040" w:themeColor="text1" w:themeTint="BF"/>
        </w:rPr>
        <w:t>Au</w:t>
      </w:r>
      <w:r w:rsidR="00590BB3">
        <w:rPr>
          <w:rFonts w:cs="Arial"/>
          <w:color w:val="404040" w:themeColor="text1" w:themeTint="BF"/>
        </w:rPr>
        <w:t>ss</w:t>
      </w:r>
      <w:r w:rsidRPr="00553753">
        <w:rPr>
          <w:rFonts w:cs="Arial"/>
          <w:color w:val="404040" w:themeColor="text1" w:themeTint="BF"/>
        </w:rPr>
        <w:t>erdem</w:t>
      </w:r>
      <w:proofErr w:type="spellEnd"/>
      <w:r w:rsidRPr="00553753">
        <w:rPr>
          <w:rFonts w:cs="Arial"/>
          <w:color w:val="404040" w:themeColor="text1" w:themeTint="BF"/>
        </w:rPr>
        <w:t xml:space="preserve"> </w:t>
      </w:r>
      <w:r>
        <w:rPr>
          <w:rFonts w:cs="Arial"/>
          <w:color w:val="404040" w:themeColor="text1" w:themeTint="BF"/>
        </w:rPr>
        <w:t xml:space="preserve">ist </w:t>
      </w:r>
      <w:r w:rsidRPr="00553753">
        <w:rPr>
          <w:rFonts w:cs="Arial"/>
          <w:color w:val="404040" w:themeColor="text1" w:themeTint="BF"/>
        </w:rPr>
        <w:t>mit der „Fixed BOM“ (festg</w:t>
      </w:r>
      <w:r w:rsidRPr="00553753">
        <w:rPr>
          <w:rFonts w:cs="Arial"/>
          <w:color w:val="404040" w:themeColor="text1" w:themeTint="BF"/>
        </w:rPr>
        <w:t>e</w:t>
      </w:r>
      <w:r w:rsidRPr="00553753">
        <w:rPr>
          <w:rFonts w:cs="Arial"/>
          <w:color w:val="404040" w:themeColor="text1" w:themeTint="BF"/>
        </w:rPr>
        <w:t>schriebene Stückliste) die gleichbleibende Kompatibilität über den gesamten Produkt</w:t>
      </w:r>
      <w:r>
        <w:rPr>
          <w:rFonts w:cs="Arial"/>
          <w:color w:val="404040" w:themeColor="text1" w:themeTint="BF"/>
        </w:rPr>
        <w:t>lebens</w:t>
      </w:r>
      <w:r w:rsidRPr="00553753">
        <w:rPr>
          <w:rFonts w:cs="Arial"/>
          <w:color w:val="404040" w:themeColor="text1" w:themeTint="BF"/>
        </w:rPr>
        <w:t>zyklus</w:t>
      </w:r>
      <w:r>
        <w:rPr>
          <w:rFonts w:cs="Arial"/>
          <w:color w:val="404040" w:themeColor="text1" w:themeTint="BF"/>
        </w:rPr>
        <w:t xml:space="preserve"> gara</w:t>
      </w:r>
      <w:r>
        <w:rPr>
          <w:rFonts w:cs="Arial"/>
          <w:color w:val="404040" w:themeColor="text1" w:themeTint="BF"/>
        </w:rPr>
        <w:t>n</w:t>
      </w:r>
      <w:r>
        <w:rPr>
          <w:rFonts w:cs="Arial"/>
          <w:color w:val="404040" w:themeColor="text1" w:themeTint="BF"/>
        </w:rPr>
        <w:t>tiert</w:t>
      </w:r>
      <w:r w:rsidRPr="00553753">
        <w:rPr>
          <w:rFonts w:cs="Arial"/>
          <w:color w:val="404040" w:themeColor="text1" w:themeTint="BF"/>
        </w:rPr>
        <w:t xml:space="preserve">. Zur Sicherung der Datenintegrität kommt der Low </w:t>
      </w:r>
      <w:proofErr w:type="spellStart"/>
      <w:r w:rsidRPr="00553753">
        <w:rPr>
          <w:rFonts w:cs="Arial"/>
          <w:color w:val="404040" w:themeColor="text1" w:themeTint="BF"/>
        </w:rPr>
        <w:t>Density</w:t>
      </w:r>
      <w:proofErr w:type="spellEnd"/>
      <w:r w:rsidRPr="00553753">
        <w:rPr>
          <w:rFonts w:cs="Arial"/>
          <w:color w:val="404040" w:themeColor="text1" w:themeTint="BF"/>
        </w:rPr>
        <w:t xml:space="preserve"> </w:t>
      </w:r>
      <w:proofErr w:type="spellStart"/>
      <w:r w:rsidRPr="00553753">
        <w:rPr>
          <w:rFonts w:cs="Arial"/>
          <w:color w:val="404040" w:themeColor="text1" w:themeTint="BF"/>
        </w:rPr>
        <w:t>Parity</w:t>
      </w:r>
      <w:proofErr w:type="spellEnd"/>
      <w:r w:rsidRPr="00553753">
        <w:rPr>
          <w:rFonts w:cs="Arial"/>
          <w:color w:val="404040" w:themeColor="text1" w:themeTint="BF"/>
        </w:rPr>
        <w:t xml:space="preserve"> Check (LDPC) des ECC (</w:t>
      </w:r>
      <w:proofErr w:type="spellStart"/>
      <w:r w:rsidRPr="00553753">
        <w:rPr>
          <w:rFonts w:cs="Arial"/>
          <w:color w:val="404040" w:themeColor="text1" w:themeTint="BF"/>
        </w:rPr>
        <w:t>Elliptic</w:t>
      </w:r>
      <w:proofErr w:type="spellEnd"/>
      <w:r w:rsidRPr="00553753">
        <w:rPr>
          <w:rFonts w:cs="Arial"/>
          <w:color w:val="404040" w:themeColor="text1" w:themeTint="BF"/>
        </w:rPr>
        <w:t xml:space="preserve"> </w:t>
      </w:r>
      <w:proofErr w:type="spellStart"/>
      <w:r w:rsidRPr="00553753">
        <w:rPr>
          <w:rFonts w:cs="Arial"/>
          <w:color w:val="404040" w:themeColor="text1" w:themeTint="BF"/>
        </w:rPr>
        <w:t>Curve</w:t>
      </w:r>
      <w:proofErr w:type="spellEnd"/>
      <w:r w:rsidRPr="00553753">
        <w:rPr>
          <w:rFonts w:cs="Arial"/>
          <w:color w:val="404040" w:themeColor="text1" w:themeTint="BF"/>
        </w:rPr>
        <w:t xml:space="preserve"> </w:t>
      </w:r>
      <w:proofErr w:type="spellStart"/>
      <w:r w:rsidRPr="00553753">
        <w:rPr>
          <w:rFonts w:cs="Arial"/>
          <w:color w:val="404040" w:themeColor="text1" w:themeTint="BF"/>
        </w:rPr>
        <w:t>Cryptography</w:t>
      </w:r>
      <w:proofErr w:type="spellEnd"/>
      <w:r w:rsidRPr="00553753">
        <w:rPr>
          <w:rFonts w:cs="Arial"/>
          <w:color w:val="404040" w:themeColor="text1" w:themeTint="BF"/>
        </w:rPr>
        <w:t>) - Algorithmus zum Einsatz.</w:t>
      </w:r>
      <w:r>
        <w:rPr>
          <w:rFonts w:cs="Arial"/>
          <w:color w:val="404040" w:themeColor="text1" w:themeTint="BF"/>
        </w:rPr>
        <w:t xml:space="preserve">       </w:t>
      </w:r>
      <w:r w:rsidRPr="00EB39E3">
        <w:rPr>
          <w:rFonts w:cs="Arial"/>
          <w:color w:val="404040" w:themeColor="text1" w:themeTint="BF"/>
        </w:rPr>
        <w:t xml:space="preserve"> </w:t>
      </w:r>
    </w:p>
    <w:p w:rsidR="00A4706C" w:rsidRDefault="00A4706C" w:rsidP="00A4706C">
      <w:pPr>
        <w:spacing w:line="276" w:lineRule="auto"/>
        <w:rPr>
          <w:rFonts w:cs="Arial"/>
          <w:color w:val="404040" w:themeColor="text1" w:themeTint="BF"/>
        </w:rPr>
      </w:pPr>
    </w:p>
    <w:p w:rsidR="00A4706C" w:rsidRPr="00446A8E" w:rsidRDefault="00A4706C" w:rsidP="00A4706C">
      <w:pPr>
        <w:spacing w:line="276" w:lineRule="auto"/>
        <w:rPr>
          <w:b/>
        </w:rPr>
      </w:pPr>
    </w:p>
    <w:p w:rsidR="00A4706C" w:rsidRPr="00446A8E" w:rsidRDefault="00A4706C" w:rsidP="00A4706C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>
        <w:t>122</w:t>
      </w:r>
    </w:p>
    <w:p w:rsidR="00A4706C" w:rsidRPr="00446A8E" w:rsidRDefault="00A4706C" w:rsidP="00A4706C">
      <w:pPr>
        <w:spacing w:line="276" w:lineRule="auto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1FF6FABE" wp14:editId="60FE010C">
            <wp:simplePos x="0" y="0"/>
            <wp:positionH relativeFrom="column">
              <wp:posOffset>2398892</wp:posOffset>
            </wp:positionH>
            <wp:positionV relativeFrom="paragraph">
              <wp:posOffset>98839</wp:posOffset>
            </wp:positionV>
            <wp:extent cx="3816626" cy="2393689"/>
            <wp:effectExtent l="0" t="0" r="0" b="698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8230" cy="2394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A8E">
        <w:rPr>
          <w:b/>
        </w:rPr>
        <w:t xml:space="preserve">Zeichen: </w:t>
      </w:r>
      <w:r>
        <w:t>90</w:t>
      </w:r>
      <w:r w:rsidR="00590BB3">
        <w:t>3</w:t>
      </w:r>
      <w:bookmarkStart w:id="4" w:name="_GoBack"/>
      <w:bookmarkEnd w:id="4"/>
      <w:r w:rsidRPr="00446A8E">
        <w:t xml:space="preserve"> (mit Leerzeichen)</w:t>
      </w:r>
    </w:p>
    <w:p w:rsidR="00A4706C" w:rsidRPr="00491234" w:rsidRDefault="00A4706C" w:rsidP="00A4706C">
      <w:pPr>
        <w:spacing w:line="276" w:lineRule="auto"/>
        <w:rPr>
          <w:rFonts w:cs="Arial"/>
          <w:bCs/>
        </w:rPr>
      </w:pPr>
      <w:r w:rsidRPr="00491234">
        <w:rPr>
          <w:rFonts w:cs="Arial"/>
          <w:b/>
          <w:bCs/>
        </w:rPr>
        <w:t xml:space="preserve">Bild: </w:t>
      </w:r>
      <w:r>
        <w:rPr>
          <w:rFonts w:cs="Arial"/>
          <w:bCs/>
        </w:rPr>
        <w:t>Spectra-Industrielle_NVME_M2_SSD</w:t>
      </w:r>
      <w:r w:rsidRPr="00491234">
        <w:rPr>
          <w:rFonts w:cs="Arial"/>
          <w:bCs/>
        </w:rPr>
        <w:t>.jpg</w:t>
      </w:r>
    </w:p>
    <w:p w:rsidR="00370F22" w:rsidRPr="002E1BFE" w:rsidRDefault="00370F22" w:rsidP="00370F22">
      <w:pPr>
        <w:spacing w:line="276" w:lineRule="auto"/>
        <w:rPr>
          <w:rFonts w:cs="Arial"/>
          <w:bCs/>
        </w:rPr>
      </w:pPr>
    </w:p>
    <w:p w:rsidR="00370F22" w:rsidRPr="002E1BFE" w:rsidRDefault="00370F22" w:rsidP="00370F22">
      <w:pPr>
        <w:spacing w:line="276" w:lineRule="auto"/>
        <w:rPr>
          <w:b/>
        </w:rPr>
      </w:pPr>
    </w:p>
    <w:p w:rsidR="00370F22" w:rsidRDefault="00370F22" w:rsidP="005568AB">
      <w:pPr>
        <w:spacing w:line="276" w:lineRule="auto"/>
        <w:rPr>
          <w:b/>
        </w:rPr>
      </w:pPr>
    </w:p>
    <w:p w:rsidR="005568AB" w:rsidRPr="00E65F6B" w:rsidRDefault="005568AB" w:rsidP="005568AB">
      <w:pPr>
        <w:spacing w:line="276" w:lineRule="auto"/>
        <w:rPr>
          <w:b/>
        </w:rPr>
      </w:pPr>
      <w:r>
        <w:rPr>
          <w:b/>
        </w:rPr>
        <w:t>Ansprechpartner</w:t>
      </w:r>
      <w:r w:rsidRPr="00E65F6B">
        <w:rPr>
          <w:b/>
        </w:rPr>
        <w:t xml:space="preserve">: </w:t>
      </w:r>
    </w:p>
    <w:p w:rsidR="005568AB" w:rsidRPr="00E65F6B" w:rsidRDefault="005568AB" w:rsidP="005568AB">
      <w:pPr>
        <w:spacing w:line="276" w:lineRule="auto"/>
      </w:pPr>
      <w:r>
        <w:t>Roger Bärlocher</w:t>
      </w:r>
    </w:p>
    <w:p w:rsidR="005568AB" w:rsidRPr="00E65F6B" w:rsidRDefault="005568AB" w:rsidP="005568AB">
      <w:pPr>
        <w:spacing w:line="276" w:lineRule="auto"/>
      </w:pPr>
      <w:r w:rsidRPr="00E65F6B">
        <w:t>Tel.: +4</w:t>
      </w:r>
      <w:r>
        <w:t>1</w:t>
      </w:r>
      <w:r w:rsidRPr="00E65F6B">
        <w:t xml:space="preserve"> (0)</w:t>
      </w:r>
      <w:r>
        <w:t xml:space="preserve"> 43</w:t>
      </w:r>
      <w:r w:rsidRPr="00E65F6B">
        <w:t xml:space="preserve"> </w:t>
      </w:r>
      <w:r>
        <w:t>277 10 50</w:t>
      </w:r>
    </w:p>
    <w:p w:rsidR="005568AB" w:rsidRPr="00902FEB" w:rsidRDefault="005568AB" w:rsidP="005568AB">
      <w:pPr>
        <w:spacing w:line="276" w:lineRule="auto"/>
      </w:pPr>
      <w:r w:rsidRPr="00902FEB">
        <w:t>E-Mail:</w:t>
      </w:r>
      <w:hyperlink r:id="rId10" w:history="1">
        <w:r w:rsidRPr="002736B9">
          <w:rPr>
            <w:rStyle w:val="Hyperlink"/>
            <w:color w:val="auto"/>
            <w:u w:val="none"/>
          </w:rPr>
          <w:t xml:space="preserve"> info@spectra.ch</w:t>
        </w:r>
        <w:r w:rsidRPr="002736B9">
          <w:rPr>
            <w:rStyle w:val="Hyperlink"/>
            <w:color w:val="auto"/>
          </w:rPr>
          <w:t xml:space="preserve"> </w:t>
        </w:r>
      </w:hyperlink>
    </w:p>
    <w:p w:rsidR="0046384A" w:rsidRPr="0049665C" w:rsidRDefault="0046384A" w:rsidP="00E65F6B">
      <w:pPr>
        <w:spacing w:line="276" w:lineRule="auto"/>
      </w:pPr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A475FD" w:rsidRPr="00A475FD" w:rsidRDefault="00A475FD" w:rsidP="00A475FD">
      <w:pPr>
        <w:rPr>
          <w:color w:val="333399"/>
        </w:rPr>
      </w:pPr>
    </w:p>
    <w:sectPr w:rsidR="00A475FD" w:rsidRPr="00A475FD" w:rsidSect="00A677E2">
      <w:footerReference w:type="default" r:id="rId11"/>
      <w:pgSz w:w="11906" w:h="16838"/>
      <w:pgMar w:top="851" w:right="1558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50" w:rsidRDefault="00CE1850" w:rsidP="00E65F6B">
      <w:r>
        <w:separator/>
      </w:r>
    </w:p>
  </w:endnote>
  <w:endnote w:type="continuationSeparator" w:id="0">
    <w:p w:rsidR="00CE1850" w:rsidRDefault="00CE1850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10EC38" wp14:editId="7E42D8E9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8682A" wp14:editId="3D110752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68AB" w:rsidRPr="00446A8E" w:rsidRDefault="005568AB" w:rsidP="005568A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2736B9">
                            <w:rPr>
                              <w:color w:val="FFFFFF" w:themeColor="background1"/>
                            </w:rPr>
                            <w:t>Spectra (Schweiz) AG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>
                            <w:rPr>
                              <w:color w:val="FFFFFF" w:themeColor="background1"/>
                            </w:rPr>
                            <w:t>Flugplatzstr, 5 | CH-8404 Winterthur</w:t>
                          </w:r>
                        </w:p>
                        <w:p w:rsidR="005568AB" w:rsidRPr="00DA0626" w:rsidRDefault="005568AB" w:rsidP="005568A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+41 (0) 43 277 10 50 | </w:t>
                          </w:r>
                          <w:hyperlink r:id="rId1" w:history="1">
                            <w:r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info@spectra.ch</w:t>
                            </w:r>
                          </w:hyperlink>
                          <w:r w:rsidRPr="006B22DF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2736B9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</w:t>
                            </w:r>
                          </w:hyperlink>
                          <w:r w:rsidRPr="002736B9">
                            <w:rPr>
                              <w:b/>
                              <w:color w:val="FFFFFF" w:themeColor="background1"/>
                            </w:rPr>
                            <w:t>.ch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5568AB" w:rsidRPr="00446A8E" w:rsidRDefault="005568AB" w:rsidP="005568A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2736B9">
                      <w:rPr>
                        <w:color w:val="FFFFFF" w:themeColor="background1"/>
                      </w:rPr>
                      <w:t>Spectra (Schweiz) AG</w:t>
                    </w:r>
                    <w:r w:rsidRPr="006B22DF">
                      <w:rPr>
                        <w:color w:val="FFFFFF" w:themeColor="background1"/>
                      </w:rPr>
                      <w:t xml:space="preserve"> | </w:t>
                    </w:r>
                    <w:r>
                      <w:rPr>
                        <w:color w:val="FFFFFF" w:themeColor="background1"/>
                      </w:rPr>
                      <w:t>Flugplatzstr, 5 | CH-8404 Winterthur</w:t>
                    </w:r>
                  </w:p>
                  <w:p w:rsidR="005568AB" w:rsidRPr="00DA0626" w:rsidRDefault="005568AB" w:rsidP="005568A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+41 (0) 43 277 10 50 | </w:t>
                    </w:r>
                    <w:hyperlink r:id="rId3" w:history="1">
                      <w:r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info@spectra.ch</w:t>
                      </w:r>
                    </w:hyperlink>
                    <w:r w:rsidRPr="006B22DF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Pr="002736B9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</w:t>
                      </w:r>
                    </w:hyperlink>
                    <w:r w:rsidRPr="002736B9">
                      <w:rPr>
                        <w:b/>
                        <w:color w:val="FFFFFF" w:themeColor="background1"/>
                      </w:rPr>
                      <w:t>.ch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50" w:rsidRDefault="00CE1850" w:rsidP="00E65F6B">
      <w:r>
        <w:separator/>
      </w:r>
    </w:p>
  </w:footnote>
  <w:footnote w:type="continuationSeparator" w:id="0">
    <w:p w:rsidR="00CE1850" w:rsidRDefault="00CE1850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772AB"/>
    <w:rsid w:val="000915E8"/>
    <w:rsid w:val="00092C84"/>
    <w:rsid w:val="000A043D"/>
    <w:rsid w:val="000B0144"/>
    <w:rsid w:val="000D57B7"/>
    <w:rsid w:val="000F09E0"/>
    <w:rsid w:val="000F0D91"/>
    <w:rsid w:val="00143CCC"/>
    <w:rsid w:val="00167E32"/>
    <w:rsid w:val="001A2722"/>
    <w:rsid w:val="001D049B"/>
    <w:rsid w:val="00233036"/>
    <w:rsid w:val="00257A54"/>
    <w:rsid w:val="00264538"/>
    <w:rsid w:val="0028307F"/>
    <w:rsid w:val="00297011"/>
    <w:rsid w:val="002A60D6"/>
    <w:rsid w:val="002F2A23"/>
    <w:rsid w:val="002F49B8"/>
    <w:rsid w:val="00311118"/>
    <w:rsid w:val="00341B95"/>
    <w:rsid w:val="00342DC3"/>
    <w:rsid w:val="00353149"/>
    <w:rsid w:val="003559B8"/>
    <w:rsid w:val="00370F22"/>
    <w:rsid w:val="003727D7"/>
    <w:rsid w:val="003C4F26"/>
    <w:rsid w:val="003D22DC"/>
    <w:rsid w:val="003E1362"/>
    <w:rsid w:val="00446A8E"/>
    <w:rsid w:val="0046384A"/>
    <w:rsid w:val="00470000"/>
    <w:rsid w:val="00487FA0"/>
    <w:rsid w:val="0049665C"/>
    <w:rsid w:val="004B790A"/>
    <w:rsid w:val="004D0EA5"/>
    <w:rsid w:val="004E4532"/>
    <w:rsid w:val="005231DA"/>
    <w:rsid w:val="00544AF7"/>
    <w:rsid w:val="00545D67"/>
    <w:rsid w:val="005550D2"/>
    <w:rsid w:val="005568AB"/>
    <w:rsid w:val="005712CA"/>
    <w:rsid w:val="00590BB3"/>
    <w:rsid w:val="005B7B8E"/>
    <w:rsid w:val="005E1679"/>
    <w:rsid w:val="005E4E04"/>
    <w:rsid w:val="005F7CD2"/>
    <w:rsid w:val="005F7E3B"/>
    <w:rsid w:val="00631D72"/>
    <w:rsid w:val="00651987"/>
    <w:rsid w:val="00686EA8"/>
    <w:rsid w:val="00694001"/>
    <w:rsid w:val="006B0E0A"/>
    <w:rsid w:val="007005AD"/>
    <w:rsid w:val="00723896"/>
    <w:rsid w:val="0074665B"/>
    <w:rsid w:val="007B0D4A"/>
    <w:rsid w:val="007C096A"/>
    <w:rsid w:val="007D37AE"/>
    <w:rsid w:val="008001E2"/>
    <w:rsid w:val="00814E67"/>
    <w:rsid w:val="008867D2"/>
    <w:rsid w:val="008A4B7C"/>
    <w:rsid w:val="008D3934"/>
    <w:rsid w:val="008F6DF5"/>
    <w:rsid w:val="00905825"/>
    <w:rsid w:val="009140CB"/>
    <w:rsid w:val="00926020"/>
    <w:rsid w:val="00932DEB"/>
    <w:rsid w:val="009710BF"/>
    <w:rsid w:val="009C2613"/>
    <w:rsid w:val="009C2CF6"/>
    <w:rsid w:val="009C5C9D"/>
    <w:rsid w:val="009F62AD"/>
    <w:rsid w:val="00A017C6"/>
    <w:rsid w:val="00A01BB5"/>
    <w:rsid w:val="00A21056"/>
    <w:rsid w:val="00A32A30"/>
    <w:rsid w:val="00A4706C"/>
    <w:rsid w:val="00A475FD"/>
    <w:rsid w:val="00A5084C"/>
    <w:rsid w:val="00A677E2"/>
    <w:rsid w:val="00AA20B2"/>
    <w:rsid w:val="00AE4FE0"/>
    <w:rsid w:val="00AF1ACC"/>
    <w:rsid w:val="00B26507"/>
    <w:rsid w:val="00B27579"/>
    <w:rsid w:val="00B33053"/>
    <w:rsid w:val="00B33BFB"/>
    <w:rsid w:val="00BB7F42"/>
    <w:rsid w:val="00C47C54"/>
    <w:rsid w:val="00C74C9E"/>
    <w:rsid w:val="00CA05DE"/>
    <w:rsid w:val="00CB5BBD"/>
    <w:rsid w:val="00CC37D1"/>
    <w:rsid w:val="00CE1850"/>
    <w:rsid w:val="00D003CB"/>
    <w:rsid w:val="00D1025C"/>
    <w:rsid w:val="00D1358D"/>
    <w:rsid w:val="00D166B3"/>
    <w:rsid w:val="00D24E49"/>
    <w:rsid w:val="00D65C3E"/>
    <w:rsid w:val="00D7476E"/>
    <w:rsid w:val="00DA0626"/>
    <w:rsid w:val="00DB4A82"/>
    <w:rsid w:val="00DC4187"/>
    <w:rsid w:val="00DE256B"/>
    <w:rsid w:val="00DF2606"/>
    <w:rsid w:val="00DF62C7"/>
    <w:rsid w:val="00E02217"/>
    <w:rsid w:val="00E04191"/>
    <w:rsid w:val="00E17438"/>
    <w:rsid w:val="00E226C8"/>
    <w:rsid w:val="00E247CB"/>
    <w:rsid w:val="00E27DEB"/>
    <w:rsid w:val="00E65F6B"/>
    <w:rsid w:val="00EB39E3"/>
    <w:rsid w:val="00F35ED1"/>
    <w:rsid w:val="00F55020"/>
    <w:rsid w:val="00F64FBB"/>
    <w:rsid w:val="00FC5898"/>
    <w:rsid w:val="00FD1E27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%20info@spectra.ch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8C29CD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1165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3</cp:revision>
  <cp:lastPrinted>2019-04-11T12:43:00Z</cp:lastPrinted>
  <dcterms:created xsi:type="dcterms:W3CDTF">2019-09-13T08:46:00Z</dcterms:created>
  <dcterms:modified xsi:type="dcterms:W3CDTF">2019-09-13T09:49:00Z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