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bookmarkEnd w:id="0"/>
    <w:bookmarkEnd w:id="1"/>
    <w:bookmarkEnd w:id="2"/>
    <w:p w:rsidR="00AA5D60" w:rsidRDefault="00AA5D60" w:rsidP="00AA5D60">
      <w:r>
        <w:t>Industrielle 2.5" SATA SSD</w:t>
      </w:r>
    </w:p>
    <w:p w:rsidR="00AA5D60" w:rsidRPr="00446A8E" w:rsidRDefault="00AA5D60" w:rsidP="00AA5D60"/>
    <w:p w:rsidR="00AA5D60" w:rsidRDefault="00AA5D60" w:rsidP="00AA5D60">
      <w:pPr>
        <w:spacing w:line="270" w:lineRule="atLeast"/>
        <w:rPr>
          <w:b/>
          <w:color w:val="00509F"/>
          <w:sz w:val="24"/>
          <w:szCs w:val="24"/>
        </w:rPr>
      </w:pPr>
      <w:r w:rsidRPr="00DC4346">
        <w:rPr>
          <w:b/>
          <w:color w:val="00509F"/>
          <w:sz w:val="24"/>
          <w:szCs w:val="24"/>
        </w:rPr>
        <w:t>DATENSICHERHEIT BEGINNT IM KLEINEN</w:t>
      </w:r>
      <w:r>
        <w:rPr>
          <w:b/>
          <w:color w:val="00509F"/>
          <w:sz w:val="24"/>
          <w:szCs w:val="24"/>
        </w:rPr>
        <w:t xml:space="preserve"> </w:t>
      </w:r>
    </w:p>
    <w:p w:rsidR="00AA5D60" w:rsidRDefault="00AA5D60" w:rsidP="00AA5D60">
      <w:pPr>
        <w:spacing w:line="270" w:lineRule="atLeast"/>
        <w:rPr>
          <w:b/>
          <w:color w:val="00509F"/>
          <w:sz w:val="24"/>
          <w:szCs w:val="24"/>
        </w:rPr>
      </w:pPr>
    </w:p>
    <w:p w:rsidR="00AA5D60" w:rsidRDefault="00AA5D60" w:rsidP="00AA5D60">
      <w:pPr>
        <w:spacing w:line="276" w:lineRule="auto"/>
        <w:rPr>
          <w:rFonts w:cs="Arial"/>
          <w:color w:val="404040" w:themeColor="text1" w:themeTint="BF"/>
        </w:rPr>
      </w:pPr>
      <w:r>
        <w:t xml:space="preserve">Nichts ist in der Industrie so wichtig, wie die Sicherheit der Daten. Jede verwendete Komponente trägt ihren Teil dazu bei. Deshalb muss auch beim Speicher auf die industrielle Variante gesetzt werden. </w:t>
      </w:r>
      <w:r>
        <w:br/>
        <w:t>Spectra setzt dabei auf die neue 2.5" SATA SSD der T351-Serie. Sie zeichnen sich durch noch größere S</w:t>
      </w:r>
      <w:r>
        <w:t>i</w:t>
      </w:r>
      <w:r>
        <w:t>cherheit, Geschwindigkeit und Kapazität aus. Für die Datensicherheit sorgt eine ausgefeilte "End-</w:t>
      </w:r>
      <w:proofErr w:type="spellStart"/>
      <w:r>
        <w:t>to</w:t>
      </w:r>
      <w:proofErr w:type="spellEnd"/>
      <w:r>
        <w:t>-End D</w:t>
      </w:r>
      <w:r>
        <w:t>a</w:t>
      </w:r>
      <w:r>
        <w:t xml:space="preserve">ta </w:t>
      </w:r>
      <w:proofErr w:type="spellStart"/>
      <w:r>
        <w:t>Protection</w:t>
      </w:r>
      <w:proofErr w:type="spellEnd"/>
      <w:r>
        <w:t>" Funktion, die mögliche Fehler im Datenpfad erkennt und sofort korrigiert. Die mitgelieferte Flash Monitor Software erlaubt die Überwachung des SSD Zustands in Echtzeit und ermöglicht so die rech</w:t>
      </w:r>
      <w:r>
        <w:t>t</w:t>
      </w:r>
      <w:r>
        <w:t>zeitige Reaktion auf Fehler. Eine hohe MTBF von 2.000.000 Stunden ist ein weiterer Sicherheit</w:t>
      </w:r>
      <w:r>
        <w:t>s</w:t>
      </w:r>
      <w:r>
        <w:t>faktor.</w:t>
      </w:r>
      <w:r>
        <w:br/>
        <w:t>Die Steigerung von Geschwindigkeit und Kapazität wird durch die eingesetzte 3D NAND Technologie e</w:t>
      </w:r>
      <w:r>
        <w:t>r</w:t>
      </w:r>
      <w:r>
        <w:t>reicht. Dabei werden die Speicherzellen vertikal übereinander gestapelt, was die physikalischen Eigenscha</w:t>
      </w:r>
      <w:r>
        <w:t>f</w:t>
      </w:r>
      <w:r>
        <w:t>ten verbessert. Die daraus resultierenden kürzeren Verbindungen zwischen den Speicherzellen b</w:t>
      </w:r>
      <w:r>
        <w:t>e</w:t>
      </w:r>
      <w:r>
        <w:t>einflussen die Spe</w:t>
      </w:r>
      <w:r>
        <w:t>i</w:t>
      </w:r>
      <w:r>
        <w:t>cherkapazität und -geschwindigkeit positiv</w:t>
      </w:r>
      <w:proofErr w:type="gramStart"/>
      <w:r>
        <w:t xml:space="preserve">.  </w:t>
      </w:r>
      <w:proofErr w:type="gramEnd"/>
      <w:r>
        <w:br/>
        <w:t>Hiermit erreicht die T351-Serie Speicherkapazitäten bis 1 TB. Die intelligente SLC Caching Funktion unte</w:t>
      </w:r>
      <w:r>
        <w:t>r</w:t>
      </w:r>
      <w:r>
        <w:t>stützt schnelle Schreibvorgänge zusätzlich.</w:t>
      </w:r>
      <w:r>
        <w:rPr>
          <w:rFonts w:cs="Arial"/>
          <w:color w:val="404040" w:themeColor="text1" w:themeTint="BF"/>
        </w:rPr>
        <w:t xml:space="preserve">       </w:t>
      </w:r>
      <w:r w:rsidRPr="00EB39E3">
        <w:rPr>
          <w:rFonts w:cs="Arial"/>
          <w:color w:val="404040" w:themeColor="text1" w:themeTint="BF"/>
        </w:rPr>
        <w:t xml:space="preserve"> </w:t>
      </w:r>
    </w:p>
    <w:p w:rsidR="00AA5D60" w:rsidRDefault="00AA5D60" w:rsidP="00AA5D60">
      <w:pPr>
        <w:spacing w:line="276" w:lineRule="auto"/>
        <w:rPr>
          <w:rFonts w:cs="Arial"/>
          <w:color w:val="404040" w:themeColor="text1" w:themeTint="BF"/>
        </w:rPr>
      </w:pPr>
    </w:p>
    <w:p w:rsidR="00AA5D60" w:rsidRDefault="00AA5D60" w:rsidP="00AA5D60">
      <w:pPr>
        <w:spacing w:line="276" w:lineRule="auto"/>
        <w:rPr>
          <w:rFonts w:cs="Arial"/>
          <w:color w:val="404040" w:themeColor="text1" w:themeTint="BF"/>
        </w:rPr>
      </w:pPr>
    </w:p>
    <w:p w:rsidR="00AA5D60" w:rsidRPr="00446A8E" w:rsidRDefault="00AA5D60" w:rsidP="00AA5D60">
      <w:pPr>
        <w:spacing w:line="276" w:lineRule="auto"/>
        <w:rPr>
          <w:b/>
        </w:rPr>
      </w:pPr>
      <w:r>
        <w:rPr>
          <w:noProof/>
        </w:rPr>
        <w:drawing>
          <wp:anchor distT="0" distB="0" distL="114300" distR="114300" simplePos="0" relativeHeight="251665408" behindDoc="1" locked="0" layoutInCell="1" allowOverlap="1" wp14:anchorId="77393F7F" wp14:editId="6A45E86A">
            <wp:simplePos x="0" y="0"/>
            <wp:positionH relativeFrom="column">
              <wp:posOffset>3288665</wp:posOffset>
            </wp:positionH>
            <wp:positionV relativeFrom="paragraph">
              <wp:posOffset>69215</wp:posOffset>
            </wp:positionV>
            <wp:extent cx="2926715" cy="2263775"/>
            <wp:effectExtent l="0" t="0" r="698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715" cy="2263775"/>
                    </a:xfrm>
                    <a:prstGeom prst="rect">
                      <a:avLst/>
                    </a:prstGeom>
                  </pic:spPr>
                </pic:pic>
              </a:graphicData>
            </a:graphic>
            <wp14:sizeRelH relativeFrom="margin">
              <wp14:pctWidth>0</wp14:pctWidth>
            </wp14:sizeRelH>
            <wp14:sizeRelV relativeFrom="margin">
              <wp14:pctHeight>0</wp14:pctHeight>
            </wp14:sizeRelV>
          </wp:anchor>
        </w:drawing>
      </w:r>
      <w:r w:rsidRPr="00446A8E">
        <w:rPr>
          <w:b/>
        </w:rPr>
        <w:t>Wörter:</w:t>
      </w:r>
      <w:r w:rsidRPr="00446A8E">
        <w:t xml:space="preserve">   </w:t>
      </w:r>
      <w:r>
        <w:t>168</w:t>
      </w:r>
    </w:p>
    <w:p w:rsidR="00AA5D60" w:rsidRPr="00446A8E" w:rsidRDefault="00AA5D60" w:rsidP="00AA5D60">
      <w:pPr>
        <w:spacing w:line="276" w:lineRule="auto"/>
      </w:pPr>
      <w:r w:rsidRPr="00446A8E">
        <w:rPr>
          <w:b/>
        </w:rPr>
        <w:t xml:space="preserve">Zeichen: </w:t>
      </w:r>
      <w:r>
        <w:t>1303</w:t>
      </w:r>
      <w:r w:rsidRPr="00446A8E">
        <w:t xml:space="preserve"> (mit Leerzeichen)</w:t>
      </w:r>
    </w:p>
    <w:p w:rsidR="00AA5D60" w:rsidRPr="00DC4346" w:rsidRDefault="00AA5D60" w:rsidP="00AA5D60">
      <w:pPr>
        <w:spacing w:line="276" w:lineRule="auto"/>
        <w:rPr>
          <w:rFonts w:cs="Arial"/>
          <w:bCs/>
        </w:rPr>
      </w:pPr>
      <w:r w:rsidRPr="00DC4346">
        <w:rPr>
          <w:rFonts w:cs="Arial"/>
          <w:b/>
          <w:bCs/>
        </w:rPr>
        <w:t xml:space="preserve">Bild: </w:t>
      </w:r>
      <w:r w:rsidRPr="0082719B">
        <w:rPr>
          <w:rFonts w:cs="Arial"/>
          <w:bCs/>
        </w:rPr>
        <w:t>Spectra-</w:t>
      </w:r>
      <w:r>
        <w:rPr>
          <w:rFonts w:cs="Arial"/>
          <w:bCs/>
        </w:rPr>
        <w:t>2_5-Zoll-SATA SSD T351-Serie</w:t>
      </w:r>
      <w:r w:rsidRPr="00DC4346">
        <w:rPr>
          <w:rFonts w:cs="Arial"/>
          <w:bCs/>
        </w:rPr>
        <w:t>.jpg</w:t>
      </w:r>
    </w:p>
    <w:p w:rsidR="00E65F6B" w:rsidRPr="0046384A" w:rsidRDefault="00E65F6B" w:rsidP="00DA0626">
      <w:pPr>
        <w:spacing w:line="276" w:lineRule="auto"/>
        <w:rPr>
          <w:rFonts w:cs="Arial"/>
          <w:bCs/>
        </w:rPr>
      </w:pPr>
      <w:bookmarkStart w:id="4" w:name="_GoBack"/>
      <w:bookmarkEnd w:id="4"/>
    </w:p>
    <w:p w:rsidR="00257A54" w:rsidRPr="0046384A" w:rsidRDefault="00257A54" w:rsidP="00E65F6B">
      <w:pPr>
        <w:spacing w:line="276" w:lineRule="auto"/>
        <w:rPr>
          <w:b/>
        </w:rPr>
      </w:pPr>
    </w:p>
    <w:p w:rsidR="00257A54" w:rsidRPr="0046384A" w:rsidRDefault="00257A54" w:rsidP="00E65F6B">
      <w:pPr>
        <w:spacing w:line="276" w:lineRule="auto"/>
        <w:rPr>
          <w:b/>
        </w:rPr>
      </w:pPr>
    </w:p>
    <w:p w:rsidR="00E65F6B" w:rsidRPr="00E65F6B" w:rsidRDefault="00E65F6B" w:rsidP="00E65F6B">
      <w:pPr>
        <w:spacing w:line="276" w:lineRule="auto"/>
        <w:rPr>
          <w:b/>
        </w:rPr>
      </w:pPr>
      <w:r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Default="00E65F6B" w:rsidP="00E65F6B">
      <w:pPr>
        <w:spacing w:line="276" w:lineRule="auto"/>
      </w:pPr>
      <w:r w:rsidRPr="0049665C">
        <w:t>E-Mail:</w:t>
      </w:r>
      <w:hyperlink r:id="rId10" w:history="1">
        <w:r w:rsidRPr="0049665C">
          <w:t xml:space="preserve"> jn@spectra.de </w:t>
        </w:r>
      </w:hyperlink>
    </w:p>
    <w:p w:rsidR="0046384A" w:rsidRDefault="0046384A" w:rsidP="00E65F6B">
      <w:pPr>
        <w:spacing w:line="276" w:lineRule="auto"/>
      </w:pPr>
    </w:p>
    <w:p w:rsidR="0046384A" w:rsidRDefault="0046384A" w:rsidP="00E65F6B">
      <w:pPr>
        <w:spacing w:line="276" w:lineRule="auto"/>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 xml:space="preserve">Alexander </w:t>
      </w:r>
      <w:proofErr w:type="spellStart"/>
      <w:r w:rsidRPr="00DB2158">
        <w:rPr>
          <w:lang w:val="en-US"/>
        </w:rPr>
        <w:t>Einzinger</w:t>
      </w:r>
      <w:proofErr w:type="spellEnd"/>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6B22DF" w:rsidRDefault="0046384A" w:rsidP="0046384A">
      <w:r w:rsidRPr="006B22DF">
        <w:t>Tel. +43 (0) 72 40-201 90</w:t>
      </w:r>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B0D4A"/>
    <w:rsid w:val="007C096A"/>
    <w:rsid w:val="008001E2"/>
    <w:rsid w:val="00814E67"/>
    <w:rsid w:val="008867D2"/>
    <w:rsid w:val="008A4B7C"/>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65F6B"/>
    <w:rsid w:val="00EB39E3"/>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1664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2018-09-19T08:13:00Z</cp:lastPrinted>
  <dcterms:created xsi:type="dcterms:W3CDTF">2019-04-11T12:40:00Z</dcterms:created>
  <dcterms:modified xsi:type="dcterms:W3CDTF">2019-04-11T12:40:00Z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