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7B0D4A" w:rsidRDefault="008B487E">
      <w:r w:rsidRPr="008B487E">
        <w:rPr>
          <w:bCs/>
        </w:rPr>
        <w:t>WISE-75xx Serie</w:t>
      </w:r>
      <w:r w:rsidR="00446A8E" w:rsidRPr="00446A8E">
        <w:t>:</w:t>
      </w:r>
      <w:r w:rsidR="00E27DEB">
        <w:t xml:space="preserve"> </w:t>
      </w:r>
      <w:proofErr w:type="spellStart"/>
      <w:r w:rsidRPr="008B487E">
        <w:t>IoT</w:t>
      </w:r>
      <w:proofErr w:type="spellEnd"/>
      <w:r w:rsidRPr="008B487E">
        <w:t>-Controller mit integrierten E/As</w:t>
      </w:r>
    </w:p>
    <w:p w:rsidR="00A32A30" w:rsidRPr="00446A8E" w:rsidRDefault="00A32A30"/>
    <w:bookmarkEnd w:id="0"/>
    <w:bookmarkEnd w:id="1"/>
    <w:bookmarkEnd w:id="2"/>
    <w:p w:rsidR="00AF1ACC" w:rsidRPr="00257A54" w:rsidRDefault="008B487E" w:rsidP="00AF1ACC">
      <w:pPr>
        <w:pStyle w:val="EinfAbs"/>
        <w:rPr>
          <w:rFonts w:ascii="Arial" w:hAnsi="Arial" w:cs="Arial"/>
          <w:b/>
          <w:color w:val="00509F"/>
          <w:sz w:val="24"/>
          <w:szCs w:val="24"/>
          <w:lang w:val="de-DE"/>
        </w:rPr>
      </w:pPr>
      <w:r>
        <w:rPr>
          <w:rFonts w:ascii="Arial" w:hAnsi="Arial" w:cs="Arial"/>
          <w:b/>
          <w:color w:val="00509F"/>
          <w:sz w:val="24"/>
          <w:szCs w:val="24"/>
          <w:lang w:val="de-DE"/>
        </w:rPr>
        <w:t>INTELLIGENT IN DIE CLOUD</w:t>
      </w:r>
    </w:p>
    <w:p w:rsidR="009140CB" w:rsidRPr="002A60D6" w:rsidRDefault="009140CB" w:rsidP="009140CB">
      <w:pPr>
        <w:spacing w:line="270" w:lineRule="atLeast"/>
        <w:rPr>
          <w:rFonts w:ascii="Roboto Medium" w:hAnsi="Roboto Medium" w:cs="Arial"/>
          <w:b/>
          <w:color w:val="00509F"/>
          <w:sz w:val="24"/>
          <w:szCs w:val="24"/>
        </w:rPr>
      </w:pPr>
    </w:p>
    <w:p w:rsidR="007B0D4A" w:rsidRPr="002A60D6" w:rsidRDefault="008B487E" w:rsidP="00092C84">
      <w:pPr>
        <w:spacing w:line="276" w:lineRule="auto"/>
        <w:rPr>
          <w:rFonts w:cs="Arial"/>
          <w:color w:val="404040" w:themeColor="text1" w:themeTint="BF"/>
        </w:rPr>
      </w:pPr>
      <w:r w:rsidRPr="008B487E">
        <w:rPr>
          <w:rFonts w:cs="Arial"/>
        </w:rPr>
        <w:t xml:space="preserve">In Zeiten von Smart Factory und Smart Automation gibt es zahlreiche Ansätze, Maschinen- und Prozessdaten in die Cloud zu übermitteln. Die Mechanismen basieren dabei oft auf mehreren Komponenten, wie Sensor-Computer-Interface, Protokollwandler, Edge-PC und </w:t>
      </w:r>
      <w:proofErr w:type="spellStart"/>
      <w:r w:rsidRPr="008B487E">
        <w:rPr>
          <w:rFonts w:cs="Arial"/>
        </w:rPr>
        <w:t>IoT</w:t>
      </w:r>
      <w:proofErr w:type="spellEnd"/>
      <w:r w:rsidRPr="008B487E">
        <w:rPr>
          <w:rFonts w:cs="Arial"/>
        </w:rPr>
        <w:t xml:space="preserve">-Gateway. </w:t>
      </w:r>
      <w:r w:rsidRPr="008B487E">
        <w:rPr>
          <w:rFonts w:cs="Arial"/>
        </w:rPr>
        <w:br/>
        <w:t xml:space="preserve">Alle diese Funktionen bieten die intelligenten </w:t>
      </w:r>
      <w:proofErr w:type="spellStart"/>
      <w:r w:rsidRPr="008B487E">
        <w:rPr>
          <w:rFonts w:cs="Arial"/>
        </w:rPr>
        <w:t>IoT</w:t>
      </w:r>
      <w:proofErr w:type="spellEnd"/>
      <w:r w:rsidRPr="008B487E">
        <w:rPr>
          <w:rFonts w:cs="Arial"/>
        </w:rPr>
        <w:t xml:space="preserve">-Controller der </w:t>
      </w:r>
      <w:r w:rsidRPr="008B487E">
        <w:rPr>
          <w:rFonts w:cs="Arial"/>
          <w:bCs/>
        </w:rPr>
        <w:t>WISE-75xx Serie</w:t>
      </w:r>
      <w:r w:rsidRPr="008B487E">
        <w:rPr>
          <w:rFonts w:cs="Arial"/>
        </w:rPr>
        <w:t xml:space="preserve"> in einer Komponente vereint</w:t>
      </w:r>
      <w:r w:rsidRPr="008B487E">
        <w:rPr>
          <w:rFonts w:cs="Arial"/>
          <w:b/>
          <w:bCs/>
        </w:rPr>
        <w:t>.</w:t>
      </w:r>
      <w:r w:rsidRPr="008B487E">
        <w:rPr>
          <w:rFonts w:cs="Arial"/>
        </w:rPr>
        <w:t xml:space="preserve"> </w:t>
      </w:r>
      <w:r w:rsidRPr="008B487E">
        <w:rPr>
          <w:rFonts w:cs="Arial"/>
        </w:rPr>
        <w:br/>
        <w:t xml:space="preserve">Die Serie stellt verschiedene Kombinationen an analogen und digitalen Ein- und Ausgängen zur Verfügung. Die erfassten Sensordaten und auch daraus abgeleitete, vorverarbeitete Messgrößen werden per MQTT-Protokoll direkt in die Private/Public Cloud gesendet. Weitere Prozessdaten können über die Ethernet-Schnittstelle per </w:t>
      </w:r>
      <w:proofErr w:type="spellStart"/>
      <w:r w:rsidRPr="008B487E">
        <w:rPr>
          <w:rFonts w:cs="Arial"/>
        </w:rPr>
        <w:t>Modbus</w:t>
      </w:r>
      <w:proofErr w:type="spellEnd"/>
      <w:r w:rsidRPr="008B487E">
        <w:rPr>
          <w:rFonts w:cs="Arial"/>
        </w:rPr>
        <w:t xml:space="preserve"> TCP Protokoll an das WISE-75xx übertragen und intern in das MQTT-Protokoll</w:t>
      </w:r>
      <w:r w:rsidR="00AE7153">
        <w:rPr>
          <w:rFonts w:cs="Arial"/>
        </w:rPr>
        <w:t xml:space="preserve"> </w:t>
      </w:r>
      <w:r w:rsidRPr="008B487E">
        <w:rPr>
          <w:rFonts w:cs="Arial"/>
        </w:rPr>
        <w:t>g</w:t>
      </w:r>
      <w:r w:rsidRPr="008B487E">
        <w:rPr>
          <w:rFonts w:cs="Arial"/>
        </w:rPr>
        <w:t>e</w:t>
      </w:r>
      <w:r w:rsidRPr="008B487E">
        <w:rPr>
          <w:rFonts w:cs="Arial"/>
        </w:rPr>
        <w:t xml:space="preserve">wandelt werden. </w:t>
      </w:r>
      <w:r w:rsidRPr="008B487E">
        <w:rPr>
          <w:rFonts w:cs="Arial"/>
        </w:rPr>
        <w:br/>
        <w:t xml:space="preserve">Die integrierte </w:t>
      </w:r>
      <w:proofErr w:type="spellStart"/>
      <w:r w:rsidRPr="008B487E">
        <w:rPr>
          <w:rFonts w:cs="Arial"/>
        </w:rPr>
        <w:t>If</w:t>
      </w:r>
      <w:proofErr w:type="spellEnd"/>
      <w:r w:rsidRPr="008B487E">
        <w:rPr>
          <w:rFonts w:cs="Arial"/>
        </w:rPr>
        <w:t>-</w:t>
      </w:r>
      <w:proofErr w:type="spellStart"/>
      <w:r w:rsidRPr="008B487E">
        <w:rPr>
          <w:rFonts w:cs="Arial"/>
        </w:rPr>
        <w:t>Then</w:t>
      </w:r>
      <w:proofErr w:type="spellEnd"/>
      <w:r w:rsidRPr="008B487E">
        <w:rPr>
          <w:rFonts w:cs="Arial"/>
        </w:rPr>
        <w:t>-Else Steuerlogik ermöglicht</w:t>
      </w:r>
      <w:r>
        <w:rPr>
          <w:rFonts w:cs="Arial"/>
        </w:rPr>
        <w:t xml:space="preserve"> </w:t>
      </w:r>
      <w:r w:rsidRPr="008B487E">
        <w:rPr>
          <w:rFonts w:cs="Arial"/>
        </w:rPr>
        <w:t xml:space="preserve">die Definition und Ausführung einfacher </w:t>
      </w:r>
      <w:r w:rsidRPr="008B487E">
        <w:rPr>
          <w:rFonts w:cs="Arial"/>
        </w:rPr>
        <w:br/>
        <w:t xml:space="preserve">Verarbeitungsroutinen lokal im </w:t>
      </w:r>
      <w:proofErr w:type="spellStart"/>
      <w:r w:rsidRPr="008B487E">
        <w:rPr>
          <w:rFonts w:cs="Arial"/>
        </w:rPr>
        <w:t>IoT</w:t>
      </w:r>
      <w:proofErr w:type="spellEnd"/>
      <w:r w:rsidRPr="008B487E">
        <w:rPr>
          <w:rFonts w:cs="Arial"/>
        </w:rPr>
        <w:t>-Controller. Die notwendigen Einstellungen können ohne zusätzliche Sof</w:t>
      </w:r>
      <w:r w:rsidRPr="008B487E">
        <w:rPr>
          <w:rFonts w:cs="Arial"/>
        </w:rPr>
        <w:t>t</w:t>
      </w:r>
      <w:r w:rsidRPr="008B487E">
        <w:rPr>
          <w:rFonts w:cs="Arial"/>
        </w:rPr>
        <w:t>ware über einen Browser vor</w:t>
      </w:r>
      <w:r>
        <w:rPr>
          <w:rFonts w:cs="Arial"/>
        </w:rPr>
        <w:t>ge</w:t>
      </w:r>
      <w:r w:rsidRPr="008B487E">
        <w:rPr>
          <w:rFonts w:cs="Arial"/>
        </w:rPr>
        <w:t>n</w:t>
      </w:r>
      <w:r>
        <w:rPr>
          <w:rFonts w:cs="Arial"/>
        </w:rPr>
        <w:t>om</w:t>
      </w:r>
      <w:r w:rsidRPr="008B487E">
        <w:rPr>
          <w:rFonts w:cs="Arial"/>
        </w:rPr>
        <w:t>men</w:t>
      </w:r>
      <w:r>
        <w:rPr>
          <w:rFonts w:cs="Arial"/>
        </w:rPr>
        <w:t xml:space="preserve"> werden</w:t>
      </w:r>
      <w:r w:rsidRPr="008B487E">
        <w:rPr>
          <w:rFonts w:cs="Arial"/>
        </w:rPr>
        <w:t>.</w:t>
      </w:r>
      <w:r w:rsidRPr="008B487E">
        <w:rPr>
          <w:rFonts w:cs="Arial"/>
        </w:rPr>
        <w:br/>
        <w:t xml:space="preserve">Die </w:t>
      </w:r>
      <w:proofErr w:type="spellStart"/>
      <w:r w:rsidRPr="008B487E">
        <w:rPr>
          <w:rFonts w:cs="Arial"/>
        </w:rPr>
        <w:t>IoT</w:t>
      </w:r>
      <w:proofErr w:type="spellEnd"/>
      <w:r w:rsidRPr="008B487E">
        <w:rPr>
          <w:rFonts w:cs="Arial"/>
        </w:rPr>
        <w:t xml:space="preserve">-Controller verfügen über Dual LAN inkl. Daisy-Chain-Funktion zur Reihenschaltung mehrerer Module. Ein LAN-Port ist außerdem als </w:t>
      </w:r>
      <w:proofErr w:type="spellStart"/>
      <w:r w:rsidRPr="008B487E">
        <w:rPr>
          <w:rFonts w:cs="Arial"/>
        </w:rPr>
        <w:t>PoE</w:t>
      </w:r>
      <w:proofErr w:type="spellEnd"/>
      <w:r w:rsidRPr="008B487E">
        <w:rPr>
          <w:rFonts w:cs="Arial"/>
        </w:rPr>
        <w:t xml:space="preserve"> Eingang nutzbar, womit das WISE-Modul bereits beim Einstecken des Ethernet-Kabels automatisch mit Spannung versorgt werden kann und sofort betriebsbereit ist.</w:t>
      </w:r>
      <w:r w:rsidRPr="008B487E">
        <w:rPr>
          <w:rFonts w:cs="Arial"/>
        </w:rPr>
        <w:br/>
        <w:t xml:space="preserve">Das robuste Metallgehäuse im industriellen Design und der weite Betriebstemperaturbereich von </w:t>
      </w:r>
      <w:r w:rsidRPr="008B487E">
        <w:rPr>
          <w:rFonts w:cs="Arial"/>
        </w:rPr>
        <w:br/>
        <w:t>-25°C bis 75°C unterstützen den Einsatz in rauen Umgebungen.</w:t>
      </w:r>
      <w:r w:rsidRPr="008B487E">
        <w:rPr>
          <w:rFonts w:cs="Arial"/>
        </w:rPr>
        <w:br/>
        <w:t xml:space="preserve">Die einfache Anwendung der WISE-75xx Controller ermöglicht einen leichten Einstieg in die erste, eigene </w:t>
      </w:r>
      <w:proofErr w:type="spellStart"/>
      <w:r w:rsidRPr="008B487E">
        <w:rPr>
          <w:rFonts w:cs="Arial"/>
        </w:rPr>
        <w:t>IoT</w:t>
      </w:r>
      <w:proofErr w:type="spellEnd"/>
      <w:r w:rsidRPr="008B487E">
        <w:rPr>
          <w:rFonts w:cs="Arial"/>
        </w:rPr>
        <w:t xml:space="preserve"> A</w:t>
      </w:r>
      <w:r w:rsidR="0017365E">
        <w:rPr>
          <w:rFonts w:cs="Arial"/>
        </w:rPr>
        <w:t>pplikation</w:t>
      </w:r>
      <w:r w:rsidRPr="008B487E">
        <w:rPr>
          <w:rFonts w:cs="Arial"/>
        </w:rPr>
        <w:t>.</w:t>
      </w:r>
      <w:r w:rsidR="00AF1ACC" w:rsidRPr="00AF1ACC">
        <w:rPr>
          <w:rFonts w:cs="Arial"/>
        </w:rPr>
        <w:t xml:space="preserve"> </w:t>
      </w:r>
      <w:r w:rsidR="00297011" w:rsidRPr="002A60D6">
        <w:rPr>
          <w:rFonts w:cs="Arial"/>
          <w:b/>
          <w:color w:val="404040" w:themeColor="text1" w:themeTint="BF"/>
        </w:rPr>
        <w:t xml:space="preserve"> </w:t>
      </w:r>
    </w:p>
    <w:p w:rsidR="009C2613" w:rsidRDefault="00AE7153" w:rsidP="009C2613">
      <w:pPr>
        <w:spacing w:line="276" w:lineRule="auto"/>
        <w:rPr>
          <w:rFonts w:cs="Arial"/>
          <w:color w:val="404040" w:themeColor="text1" w:themeTint="BF"/>
        </w:rPr>
      </w:pPr>
      <w:r>
        <w:rPr>
          <w:b/>
          <w:noProof/>
        </w:rPr>
        <w:drawing>
          <wp:anchor distT="0" distB="0" distL="114300" distR="114300" simplePos="0" relativeHeight="251664384" behindDoc="1" locked="0" layoutInCell="1" allowOverlap="1" wp14:anchorId="0B607F2D" wp14:editId="0FFB8E4F">
            <wp:simplePos x="0" y="0"/>
            <wp:positionH relativeFrom="column">
              <wp:posOffset>3185215</wp:posOffset>
            </wp:positionH>
            <wp:positionV relativeFrom="paragraph">
              <wp:posOffset>125730</wp:posOffset>
            </wp:positionV>
            <wp:extent cx="3037205" cy="209867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SE-75xx-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205" cy="209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613" w:rsidRPr="00446A8E" w:rsidRDefault="009C2613" w:rsidP="009C2613">
      <w:pPr>
        <w:spacing w:line="276" w:lineRule="auto"/>
        <w:rPr>
          <w:b/>
        </w:rPr>
      </w:pPr>
    </w:p>
    <w:p w:rsidR="007B0D4A" w:rsidRPr="00446A8E" w:rsidRDefault="007B0D4A" w:rsidP="00446A8E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 w:rsidR="008B487E">
        <w:t>211</w:t>
      </w:r>
    </w:p>
    <w:p w:rsidR="007B0D4A" w:rsidRPr="00446A8E" w:rsidRDefault="007B0D4A" w:rsidP="00446A8E">
      <w:pPr>
        <w:spacing w:line="276" w:lineRule="auto"/>
      </w:pPr>
      <w:r w:rsidRPr="00446A8E">
        <w:rPr>
          <w:b/>
        </w:rPr>
        <w:t xml:space="preserve">Zeichen: </w:t>
      </w:r>
      <w:r w:rsidR="00233036">
        <w:t>1</w:t>
      </w:r>
      <w:r w:rsidR="0017365E">
        <w:t>700</w:t>
      </w:r>
      <w:bookmarkStart w:id="4" w:name="_GoBack"/>
      <w:bookmarkEnd w:id="4"/>
      <w:r w:rsidRPr="00446A8E">
        <w:t xml:space="preserve"> (mit Leerzeichen)</w:t>
      </w:r>
    </w:p>
    <w:p w:rsidR="00446A8E" w:rsidRPr="0017365E" w:rsidRDefault="007B0D4A" w:rsidP="00DA0626">
      <w:pPr>
        <w:spacing w:line="276" w:lineRule="auto"/>
        <w:rPr>
          <w:rFonts w:cs="Arial"/>
          <w:bCs/>
        </w:rPr>
      </w:pPr>
      <w:r w:rsidRPr="0017365E">
        <w:rPr>
          <w:rFonts w:cs="Arial"/>
          <w:b/>
          <w:bCs/>
        </w:rPr>
        <w:t>Bild</w:t>
      </w:r>
      <w:r w:rsidR="00BB7F42" w:rsidRPr="0017365E">
        <w:rPr>
          <w:rFonts w:cs="Arial"/>
          <w:b/>
          <w:bCs/>
        </w:rPr>
        <w:t>:</w:t>
      </w:r>
      <w:r w:rsidR="00E226C8" w:rsidRPr="0017365E">
        <w:rPr>
          <w:rFonts w:cs="Arial"/>
          <w:b/>
          <w:bCs/>
        </w:rPr>
        <w:t xml:space="preserve"> </w:t>
      </w:r>
      <w:r w:rsidR="005A3B64" w:rsidRPr="0017365E">
        <w:rPr>
          <w:rFonts w:cs="Arial"/>
          <w:bCs/>
        </w:rPr>
        <w:t>Spectra_</w:t>
      </w:r>
      <w:r w:rsidR="005A3B64" w:rsidRPr="0017365E">
        <w:t xml:space="preserve"> </w:t>
      </w:r>
      <w:r w:rsidR="005A3B64" w:rsidRPr="0017365E">
        <w:rPr>
          <w:rFonts w:cs="Arial"/>
          <w:bCs/>
        </w:rPr>
        <w:t>WISE-7</w:t>
      </w:r>
      <w:r w:rsidR="00CF3B7F" w:rsidRPr="0017365E">
        <w:rPr>
          <w:rFonts w:cs="Arial"/>
          <w:bCs/>
        </w:rPr>
        <w:t>5</w:t>
      </w:r>
      <w:r w:rsidR="005A3B64" w:rsidRPr="0017365E">
        <w:rPr>
          <w:rFonts w:cs="Arial"/>
          <w:bCs/>
        </w:rPr>
        <w:t>xx-IoT-Controller.jpg</w:t>
      </w:r>
    </w:p>
    <w:p w:rsidR="00E65F6B" w:rsidRPr="0017365E" w:rsidRDefault="00E65F6B" w:rsidP="00DA0626">
      <w:pPr>
        <w:spacing w:line="276" w:lineRule="auto"/>
        <w:rPr>
          <w:rFonts w:cs="Arial"/>
          <w:bCs/>
        </w:rPr>
      </w:pPr>
    </w:p>
    <w:p w:rsidR="00257A54" w:rsidRPr="0017365E" w:rsidRDefault="00257A54" w:rsidP="00E65F6B">
      <w:pPr>
        <w:spacing w:line="276" w:lineRule="auto"/>
        <w:rPr>
          <w:b/>
        </w:rPr>
      </w:pPr>
    </w:p>
    <w:p w:rsidR="00257A54" w:rsidRPr="0017365E" w:rsidRDefault="00257A54" w:rsidP="00E65F6B">
      <w:pPr>
        <w:spacing w:line="276" w:lineRule="auto"/>
        <w:rPr>
          <w:b/>
        </w:rPr>
      </w:pPr>
    </w:p>
    <w:p w:rsidR="00E65F6B" w:rsidRPr="00E65F6B" w:rsidRDefault="00E65F6B" w:rsidP="00E65F6B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E65F6B" w:rsidRPr="00E65F6B" w:rsidRDefault="00E65F6B" w:rsidP="00E65F6B">
      <w:pPr>
        <w:spacing w:line="276" w:lineRule="auto"/>
      </w:pPr>
      <w:r w:rsidRPr="00E65F6B">
        <w:t xml:space="preserve">Jacqueline Nedialkov </w:t>
      </w:r>
    </w:p>
    <w:p w:rsidR="00E65F6B" w:rsidRPr="00E65F6B" w:rsidRDefault="00E27DEB" w:rsidP="00E65F6B">
      <w:pPr>
        <w:spacing w:line="276" w:lineRule="auto"/>
      </w:pPr>
      <w:r>
        <w:t>Tel.: +49 (0) 7121 143</w:t>
      </w:r>
      <w:r w:rsidR="00E65F6B" w:rsidRPr="00E65F6B">
        <w:t>2</w:t>
      </w:r>
      <w:r>
        <w:t>-</w:t>
      </w:r>
      <w:r w:rsidR="00E65F6B" w:rsidRPr="00E65F6B">
        <w:t>132</w:t>
      </w:r>
    </w:p>
    <w:p w:rsidR="00E65F6B" w:rsidRPr="0049665C" w:rsidRDefault="00E65F6B" w:rsidP="00E65F6B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bookmarkEnd w:id="3"/>
    <w:p w:rsidR="00A475FD" w:rsidRPr="00A475FD" w:rsidRDefault="00A475FD" w:rsidP="00A475FD">
      <w:pPr>
        <w:rPr>
          <w:color w:val="333399"/>
        </w:rPr>
      </w:pPr>
    </w:p>
    <w:sectPr w:rsidR="00A475FD" w:rsidRPr="00A475FD" w:rsidSect="00AE7153">
      <w:footerReference w:type="default" r:id="rId11"/>
      <w:pgSz w:w="11906" w:h="16838"/>
      <w:pgMar w:top="851" w:right="1133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50" w:rsidRDefault="00CE1850" w:rsidP="00E65F6B">
      <w:r>
        <w:separator/>
      </w:r>
    </w:p>
  </w:endnote>
  <w:endnote w:type="continuationSeparator" w:id="0">
    <w:p w:rsidR="00CE1850" w:rsidRDefault="00CE1850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ADDC92" wp14:editId="3FF386A9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81CF04" wp14:editId="1AEFD38D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proofErr w:type="gramStart"/>
                          <w:r w:rsidRPr="00446A8E">
                            <w:rPr>
                              <w:color w:val="FFFFFF" w:themeColor="background1"/>
                              <w:lang w:val="en-GB"/>
                            </w:rPr>
                            <w:t xml:space="preserve">Spectra GmbH &amp; Co. </w:t>
                          </w:r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>KG | Mahdenstr.</w:t>
                          </w:r>
                          <w:proofErr w:type="gramEnd"/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 xml:space="preserve">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D-72768 Reutlingen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+49 (0) 7121 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143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2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-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10</w:t>
                          </w:r>
                          <w:r w:rsidR="00257A54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hyperlink r:id="rId1" w:history="1">
                            <w:r w:rsidRPr="00446A8E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spectra@spectra.de</w:t>
                            </w:r>
                          </w:hyperlink>
                          <w:r w:rsidRPr="00E65F6B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Pr="00DA0626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proofErr w:type="gramStart"/>
                    <w:r w:rsidRPr="00446A8E">
                      <w:rPr>
                        <w:color w:val="FFFFFF" w:themeColor="background1"/>
                        <w:lang w:val="en-GB"/>
                      </w:rPr>
                      <w:t xml:space="preserve">Spectra GmbH &amp; Co. </w:t>
                    </w:r>
                    <w:r w:rsidRPr="00E65F6B">
                      <w:rPr>
                        <w:color w:val="FFFFFF" w:themeColor="background1"/>
                        <w:lang w:val="en-US"/>
                      </w:rPr>
                      <w:t>KG | Mahdenstr.</w:t>
                    </w:r>
                    <w:proofErr w:type="gramEnd"/>
                    <w:r w:rsidRPr="00E65F6B">
                      <w:rPr>
                        <w:color w:val="FFFFFF" w:themeColor="background1"/>
                        <w:lang w:val="en-US"/>
                      </w:rPr>
                      <w:t xml:space="preserve"> </w:t>
                    </w:r>
                    <w:r w:rsidRPr="00446A8E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Pr="00446A8E">
                      <w:rPr>
                        <w:color w:val="FFFFFF" w:themeColor="background1"/>
                      </w:rPr>
                      <w:t>D-72768 Reutlingen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+49 (0) 7121 </w:t>
                    </w:r>
                    <w:r w:rsidR="00E27DEB">
                      <w:rPr>
                        <w:color w:val="FFFFFF" w:themeColor="background1"/>
                      </w:rPr>
                      <w:t>143</w:t>
                    </w:r>
                    <w:r w:rsidRPr="00446A8E">
                      <w:rPr>
                        <w:color w:val="FFFFFF" w:themeColor="background1"/>
                      </w:rPr>
                      <w:t>2</w:t>
                    </w:r>
                    <w:r w:rsidR="00E27DEB">
                      <w:rPr>
                        <w:color w:val="FFFFFF" w:themeColor="background1"/>
                      </w:rPr>
                      <w:t>-</w:t>
                    </w:r>
                    <w:r w:rsidRPr="00446A8E">
                      <w:rPr>
                        <w:color w:val="FFFFFF" w:themeColor="background1"/>
                      </w:rPr>
                      <w:t>10</w:t>
                    </w:r>
                    <w:r w:rsidR="00257A54">
                      <w:rPr>
                        <w:color w:val="FFFFFF" w:themeColor="background1"/>
                      </w:rPr>
                      <w:t xml:space="preserve"> | </w:t>
                    </w:r>
                    <w:hyperlink r:id="rId3" w:history="1">
                      <w:r w:rsidRPr="00446A8E">
                        <w:rPr>
                          <w:rStyle w:val="Hyperlink"/>
                          <w:color w:val="FFFFFF" w:themeColor="background1"/>
                          <w:u w:val="none"/>
                        </w:rPr>
                        <w:t>spectra@spectra.de</w:t>
                      </w:r>
                    </w:hyperlink>
                    <w:r w:rsidRPr="00E65F6B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Pr="00DA0626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www.spectra.de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50" w:rsidRDefault="00CE1850" w:rsidP="00E65F6B">
      <w:r>
        <w:separator/>
      </w:r>
    </w:p>
  </w:footnote>
  <w:footnote w:type="continuationSeparator" w:id="0">
    <w:p w:rsidR="00CE1850" w:rsidRDefault="00CE1850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915E8"/>
    <w:rsid w:val="00092C84"/>
    <w:rsid w:val="000A043D"/>
    <w:rsid w:val="000B0144"/>
    <w:rsid w:val="000D57B7"/>
    <w:rsid w:val="000F09E0"/>
    <w:rsid w:val="000F0D91"/>
    <w:rsid w:val="00143CCC"/>
    <w:rsid w:val="00167E32"/>
    <w:rsid w:val="0017365E"/>
    <w:rsid w:val="001A2722"/>
    <w:rsid w:val="001D049B"/>
    <w:rsid w:val="00233036"/>
    <w:rsid w:val="00257A54"/>
    <w:rsid w:val="00264538"/>
    <w:rsid w:val="0028307F"/>
    <w:rsid w:val="00297011"/>
    <w:rsid w:val="002A60D6"/>
    <w:rsid w:val="002F2A23"/>
    <w:rsid w:val="002F49B8"/>
    <w:rsid w:val="00311118"/>
    <w:rsid w:val="00341B95"/>
    <w:rsid w:val="00342DC3"/>
    <w:rsid w:val="00353149"/>
    <w:rsid w:val="003559B8"/>
    <w:rsid w:val="003727D7"/>
    <w:rsid w:val="003C4F26"/>
    <w:rsid w:val="003D22DC"/>
    <w:rsid w:val="003E1362"/>
    <w:rsid w:val="00446A8E"/>
    <w:rsid w:val="00470000"/>
    <w:rsid w:val="0049665C"/>
    <w:rsid w:val="004B790A"/>
    <w:rsid w:val="004D0EA5"/>
    <w:rsid w:val="004E4532"/>
    <w:rsid w:val="005231DA"/>
    <w:rsid w:val="00544AF7"/>
    <w:rsid w:val="00545D67"/>
    <w:rsid w:val="005550D2"/>
    <w:rsid w:val="005712CA"/>
    <w:rsid w:val="005A3B64"/>
    <w:rsid w:val="005B7B8E"/>
    <w:rsid w:val="005E1679"/>
    <w:rsid w:val="005E4E04"/>
    <w:rsid w:val="005F7CD2"/>
    <w:rsid w:val="005F7E3B"/>
    <w:rsid w:val="00631D72"/>
    <w:rsid w:val="00651987"/>
    <w:rsid w:val="00686EA8"/>
    <w:rsid w:val="00694001"/>
    <w:rsid w:val="006B0E0A"/>
    <w:rsid w:val="007005AD"/>
    <w:rsid w:val="00723896"/>
    <w:rsid w:val="0074665B"/>
    <w:rsid w:val="007B0D4A"/>
    <w:rsid w:val="007C096A"/>
    <w:rsid w:val="008001E2"/>
    <w:rsid w:val="00814E67"/>
    <w:rsid w:val="008867D2"/>
    <w:rsid w:val="008A4B7C"/>
    <w:rsid w:val="008B487E"/>
    <w:rsid w:val="008D3934"/>
    <w:rsid w:val="008F6DF5"/>
    <w:rsid w:val="00905825"/>
    <w:rsid w:val="009140CB"/>
    <w:rsid w:val="00926020"/>
    <w:rsid w:val="00932DEB"/>
    <w:rsid w:val="009710BF"/>
    <w:rsid w:val="009C2613"/>
    <w:rsid w:val="009C2CF6"/>
    <w:rsid w:val="009C5C9D"/>
    <w:rsid w:val="009F62AD"/>
    <w:rsid w:val="00A017C6"/>
    <w:rsid w:val="00A01BB5"/>
    <w:rsid w:val="00A21056"/>
    <w:rsid w:val="00A32A30"/>
    <w:rsid w:val="00A475FD"/>
    <w:rsid w:val="00A5084C"/>
    <w:rsid w:val="00AA20B2"/>
    <w:rsid w:val="00AE7153"/>
    <w:rsid w:val="00AF1ACC"/>
    <w:rsid w:val="00B26507"/>
    <w:rsid w:val="00B33BFB"/>
    <w:rsid w:val="00BB7F42"/>
    <w:rsid w:val="00C47C54"/>
    <w:rsid w:val="00C74C9E"/>
    <w:rsid w:val="00CA05DE"/>
    <w:rsid w:val="00CB5BBD"/>
    <w:rsid w:val="00CC37D1"/>
    <w:rsid w:val="00CE1850"/>
    <w:rsid w:val="00CF3B7F"/>
    <w:rsid w:val="00D003CB"/>
    <w:rsid w:val="00D1025C"/>
    <w:rsid w:val="00D1358D"/>
    <w:rsid w:val="00D166B3"/>
    <w:rsid w:val="00D24E49"/>
    <w:rsid w:val="00D65C3E"/>
    <w:rsid w:val="00D7476E"/>
    <w:rsid w:val="00DA0626"/>
    <w:rsid w:val="00DB4A82"/>
    <w:rsid w:val="00DC4187"/>
    <w:rsid w:val="00DE256B"/>
    <w:rsid w:val="00DF62C7"/>
    <w:rsid w:val="00E02217"/>
    <w:rsid w:val="00E04191"/>
    <w:rsid w:val="00E17438"/>
    <w:rsid w:val="00E226C8"/>
    <w:rsid w:val="00E247CB"/>
    <w:rsid w:val="00E27DEB"/>
    <w:rsid w:val="00E65F6B"/>
    <w:rsid w:val="00EB39E3"/>
    <w:rsid w:val="00F55020"/>
    <w:rsid w:val="00F64FBB"/>
    <w:rsid w:val="00FC5898"/>
    <w:rsid w:val="00FD1E27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ectra@spectra.de" TargetMode="External"/><Relationship Id="rId2" Type="http://schemas.openxmlformats.org/officeDocument/2006/relationships/hyperlink" Target="http://www.spectra.de" TargetMode="External"/><Relationship Id="rId1" Type="http://schemas.openxmlformats.org/officeDocument/2006/relationships/hyperlink" Target="mailto:spectra@spectra.de" TargetMode="External"/><Relationship Id="rId4" Type="http://schemas.openxmlformats.org/officeDocument/2006/relationships/hyperlink" Target="http://www.spectra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8C29CD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1958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4</cp:revision>
  <cp:lastPrinted>2018-09-06T09:13:00Z</cp:lastPrinted>
  <dcterms:created xsi:type="dcterms:W3CDTF">2018-08-29T13:54:00Z</dcterms:created>
  <dcterms:modified xsi:type="dcterms:W3CDTF">2018-09-06T11:22:00Z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