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2A60D6">
      <w:r>
        <w:t>IPOE-171-95W</w:t>
      </w:r>
      <w:r w:rsidR="00446A8E" w:rsidRPr="00446A8E">
        <w:t>:</w:t>
      </w:r>
      <w:r w:rsidR="00E27DEB">
        <w:t xml:space="preserve"> </w:t>
      </w:r>
      <w:r w:rsidR="00EB39E3">
        <w:t xml:space="preserve"> </w:t>
      </w:r>
      <w:r>
        <w:t xml:space="preserve">Leistungsstarker </w:t>
      </w:r>
      <w:proofErr w:type="spellStart"/>
      <w:r>
        <w:t>PoE</w:t>
      </w:r>
      <w:proofErr w:type="spellEnd"/>
      <w:r>
        <w:t>-Injektor</w:t>
      </w:r>
    </w:p>
    <w:p w:rsidR="00A32A30" w:rsidRPr="00446A8E" w:rsidRDefault="00A32A30"/>
    <w:bookmarkEnd w:id="0"/>
    <w:bookmarkEnd w:id="1"/>
    <w:bookmarkEnd w:id="2"/>
    <w:p w:rsidR="000640EF" w:rsidRPr="002A60D6" w:rsidRDefault="002A60D6" w:rsidP="009140CB">
      <w:pPr>
        <w:spacing w:line="270" w:lineRule="atLeast"/>
        <w:rPr>
          <w:b/>
          <w:color w:val="00509F"/>
          <w:sz w:val="24"/>
          <w:szCs w:val="24"/>
        </w:rPr>
      </w:pPr>
      <w:r w:rsidRPr="00D30B1D">
        <w:rPr>
          <w:rFonts w:cs="Arial"/>
          <w:b/>
          <w:color w:val="00509F"/>
          <w:sz w:val="22"/>
          <w:szCs w:val="22"/>
        </w:rPr>
        <w:t>95 WATT ÜBER ETHERNET-KABEL</w:t>
      </w:r>
      <w:r w:rsidR="00631D72" w:rsidRPr="002A60D6">
        <w:rPr>
          <w:b/>
          <w:color w:val="00509F"/>
          <w:sz w:val="24"/>
          <w:szCs w:val="24"/>
        </w:rPr>
        <w:t xml:space="preserve"> </w:t>
      </w:r>
    </w:p>
    <w:p w:rsidR="002F2A23" w:rsidRPr="002A60D6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7B0D4A" w:rsidRPr="002A60D6" w:rsidRDefault="002A60D6" w:rsidP="009C2613">
      <w:pPr>
        <w:spacing w:line="276" w:lineRule="auto"/>
        <w:rPr>
          <w:rFonts w:cs="Arial"/>
          <w:color w:val="404040" w:themeColor="text1" w:themeTint="BF"/>
        </w:rPr>
      </w:pPr>
      <w:r w:rsidRPr="002A60D6">
        <w:rPr>
          <w:rFonts w:cs="Arial"/>
        </w:rPr>
        <w:t xml:space="preserve">Die Nachfrage nach immer leistungsstärkeren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</w:t>
      </w:r>
      <w:proofErr w:type="spellStart"/>
      <w:r w:rsidRPr="002A60D6">
        <w:rPr>
          <w:rFonts w:cs="Arial"/>
        </w:rPr>
        <w:t>Powered</w:t>
      </w:r>
      <w:proofErr w:type="spellEnd"/>
      <w:r w:rsidRPr="002A60D6">
        <w:rPr>
          <w:rFonts w:cs="Arial"/>
        </w:rPr>
        <w:t xml:space="preserve"> Device</w:t>
      </w:r>
      <w:r w:rsidR="00233036">
        <w:rPr>
          <w:rFonts w:cs="Arial"/>
        </w:rPr>
        <w:t>s</w:t>
      </w:r>
      <w:r w:rsidRPr="002A60D6">
        <w:rPr>
          <w:rFonts w:cs="Arial"/>
        </w:rPr>
        <w:t xml:space="preserve"> (PD) nimmt beständig zu. Waren a</w:t>
      </w:r>
      <w:r w:rsidRPr="002A60D6">
        <w:rPr>
          <w:rFonts w:cs="Arial"/>
        </w:rPr>
        <w:t>n</w:t>
      </w:r>
      <w:r w:rsidRPr="002A60D6">
        <w:rPr>
          <w:rFonts w:cs="Arial"/>
        </w:rPr>
        <w:t xml:space="preserve">fangs nur Netzwerkgeräte wie VoIP-Telefone, WLAN Accesspoints oder kleine Videokameras mit einem Leistungsbedarf bis 15 Watt im Einsatz, können inzwischen mit der Ultra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(Power </w:t>
      </w:r>
      <w:proofErr w:type="spellStart"/>
      <w:r w:rsidRPr="002A60D6">
        <w:rPr>
          <w:rFonts w:cs="Arial"/>
        </w:rPr>
        <w:t>over</w:t>
      </w:r>
      <w:proofErr w:type="spellEnd"/>
      <w:r w:rsidRPr="002A60D6">
        <w:rPr>
          <w:rFonts w:cs="Arial"/>
        </w:rPr>
        <w:t xml:space="preserve"> Ethernet) Techn</w:t>
      </w:r>
      <w:r w:rsidRPr="002A60D6">
        <w:rPr>
          <w:rFonts w:cs="Arial"/>
        </w:rPr>
        <w:t>o</w:t>
      </w:r>
      <w:r w:rsidRPr="002A60D6">
        <w:rPr>
          <w:rFonts w:cs="Arial"/>
        </w:rPr>
        <w:t>logie motorisierte IP-Überwachungskameras, HD-Displays, LED-Leuchten oder kleine, intelligente Geräte für die Gebäudeautomation versorg</w:t>
      </w:r>
      <w:r w:rsidR="00233036">
        <w:rPr>
          <w:rFonts w:cs="Arial"/>
        </w:rPr>
        <w:t>t werden</w:t>
      </w:r>
      <w:r w:rsidRPr="002A60D6">
        <w:rPr>
          <w:rFonts w:cs="Arial"/>
        </w:rPr>
        <w:t xml:space="preserve">.   </w:t>
      </w:r>
      <w:r w:rsidRPr="002A60D6">
        <w:rPr>
          <w:rFonts w:cs="Arial"/>
        </w:rPr>
        <w:br/>
        <w:t xml:space="preserve">Die notwendige Leistung für diese leistungsintensiven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PD stellt der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Injektor IPOE-171-95W zur Verfügung. Er liefert eine maximale Ausgangsleistung bis 95 Watt nach dem IEEE Standard 802.3bt und das über Entfernungen bis zu 100 m. </w:t>
      </w:r>
      <w:r w:rsidRPr="002A60D6">
        <w:rPr>
          <w:rFonts w:cs="Arial"/>
        </w:rPr>
        <w:br/>
        <w:t xml:space="preserve">Der IPOE-171-95W ist einfach per Plug </w:t>
      </w:r>
      <w:proofErr w:type="spellStart"/>
      <w:r w:rsidRPr="002A60D6">
        <w:rPr>
          <w:rFonts w:cs="Arial"/>
        </w:rPr>
        <w:t>and</w:t>
      </w:r>
      <w:proofErr w:type="spellEnd"/>
      <w:r w:rsidRPr="002A60D6">
        <w:rPr>
          <w:rFonts w:cs="Arial"/>
        </w:rPr>
        <w:t xml:space="preserve"> Play zu installieren und abwärtskompatibel. So werden im L</w:t>
      </w:r>
      <w:r w:rsidRPr="002A60D6">
        <w:rPr>
          <w:rFonts w:cs="Arial"/>
        </w:rPr>
        <w:t>e</w:t>
      </w:r>
      <w:r w:rsidRPr="002A60D6">
        <w:rPr>
          <w:rFonts w:cs="Arial"/>
        </w:rPr>
        <w:t>gacy-Modus auch diejenigen PD-Geräte versorgt, die nicht vollständig dem IEEE 802.3af/at/</w:t>
      </w:r>
      <w:proofErr w:type="spellStart"/>
      <w:r w:rsidRPr="002A60D6">
        <w:rPr>
          <w:rFonts w:cs="Arial"/>
        </w:rPr>
        <w:t>bt</w:t>
      </w:r>
      <w:proofErr w:type="spellEnd"/>
      <w:r w:rsidRPr="002A60D6">
        <w:rPr>
          <w:rFonts w:cs="Arial"/>
        </w:rPr>
        <w:t>-Standard en</w:t>
      </w:r>
      <w:r w:rsidRPr="002A60D6">
        <w:rPr>
          <w:rFonts w:cs="Arial"/>
        </w:rPr>
        <w:t>t</w:t>
      </w:r>
      <w:r w:rsidRPr="002A60D6">
        <w:rPr>
          <w:rFonts w:cs="Arial"/>
        </w:rPr>
        <w:t xml:space="preserve">sprechen. Eine Fehler-LED, eine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>-in-</w:t>
      </w:r>
      <w:proofErr w:type="spellStart"/>
      <w:r w:rsidRPr="002A60D6">
        <w:rPr>
          <w:rFonts w:cs="Arial"/>
        </w:rPr>
        <w:t>use</w:t>
      </w:r>
      <w:proofErr w:type="spellEnd"/>
      <w:r w:rsidRPr="002A60D6">
        <w:rPr>
          <w:rFonts w:cs="Arial"/>
        </w:rPr>
        <w:t xml:space="preserve">-LED und zwei </w:t>
      </w:r>
      <w:proofErr w:type="gramStart"/>
      <w:r w:rsidRPr="002A60D6">
        <w:rPr>
          <w:rFonts w:cs="Arial"/>
        </w:rPr>
        <w:t>Power-LEDs erleichtern</w:t>
      </w:r>
      <w:proofErr w:type="gramEnd"/>
      <w:r w:rsidRPr="002A60D6">
        <w:rPr>
          <w:rFonts w:cs="Arial"/>
        </w:rPr>
        <w:t xml:space="preserve"> die Zustandsüberw</w:t>
      </w:r>
      <w:r w:rsidRPr="002A60D6">
        <w:rPr>
          <w:rFonts w:cs="Arial"/>
        </w:rPr>
        <w:t>a</w:t>
      </w:r>
      <w:r w:rsidRPr="002A60D6">
        <w:rPr>
          <w:rFonts w:cs="Arial"/>
        </w:rPr>
        <w:t>chung.</w:t>
      </w:r>
      <w:r w:rsidRPr="002A60D6">
        <w:rPr>
          <w:rFonts w:cs="Arial"/>
        </w:rPr>
        <w:br/>
        <w:t xml:space="preserve">Der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-Injektor arbeitet mit der 24 - 48VDC bis 54 V Power </w:t>
      </w:r>
      <w:proofErr w:type="spellStart"/>
      <w:r w:rsidRPr="002A60D6">
        <w:rPr>
          <w:rFonts w:cs="Arial"/>
        </w:rPr>
        <w:t>Boost</w:t>
      </w:r>
      <w:proofErr w:type="spellEnd"/>
      <w:r w:rsidRPr="002A60D6">
        <w:rPr>
          <w:rFonts w:cs="Arial"/>
        </w:rPr>
        <w:t xml:space="preserve"> Technologie. </w:t>
      </w:r>
      <w:r w:rsidR="00233036">
        <w:rPr>
          <w:rFonts w:cs="Arial"/>
        </w:rPr>
        <w:t xml:space="preserve">Er kann </w:t>
      </w:r>
      <w:r w:rsidRPr="002A60D6">
        <w:rPr>
          <w:rFonts w:cs="Arial"/>
        </w:rPr>
        <w:t>also direkt über die Spannungsversorgung im Schaltschrank ohne zusätzliches Netzteil an</w:t>
      </w:r>
      <w:r w:rsidR="00233036">
        <w:rPr>
          <w:rFonts w:cs="Arial"/>
        </w:rPr>
        <w:t>geschlossen werden.</w:t>
      </w:r>
      <w:r w:rsidRPr="002A60D6">
        <w:rPr>
          <w:rFonts w:cs="Arial"/>
        </w:rPr>
        <w:t xml:space="preserve"> Für die Unte</w:t>
      </w:r>
      <w:r w:rsidRPr="002A60D6">
        <w:rPr>
          <w:rFonts w:cs="Arial"/>
        </w:rPr>
        <w:t>r</w:t>
      </w:r>
      <w:r w:rsidRPr="002A60D6">
        <w:rPr>
          <w:rFonts w:cs="Arial"/>
        </w:rPr>
        <w:t xml:space="preserve">bringung im Schaltschrank sprechen auch die anwenderfreundlichen, frontseitigen Anschlüsse und die DIN-Schienen Montagemöglichkeit. Der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Injektor</w:t>
      </w:r>
      <w:r w:rsidRPr="002A60D6">
        <w:rPr>
          <w:rStyle w:val="Fett"/>
          <w:rFonts w:cs="Arial"/>
        </w:rPr>
        <w:t xml:space="preserve"> </w:t>
      </w:r>
      <w:r w:rsidRPr="002A60D6">
        <w:rPr>
          <w:rStyle w:val="Fett"/>
          <w:rFonts w:cs="Arial"/>
          <w:b w:val="0"/>
        </w:rPr>
        <w:t>arbeitet in einem Temperaturbereich von -40 bis 75 °C, was den sicheren Einsatz an nahezu jedem Ort des Netzwerks ermöglicht.</w:t>
      </w:r>
      <w:r w:rsidR="00297011" w:rsidRPr="002A60D6">
        <w:rPr>
          <w:rFonts w:cs="Arial"/>
          <w:b/>
          <w:color w:val="404040" w:themeColor="text1" w:themeTint="BF"/>
        </w:rPr>
        <w:t xml:space="preserve">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184DF7" w:rsidP="009C2613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2661368</wp:posOffset>
            </wp:positionH>
            <wp:positionV relativeFrom="paragraph">
              <wp:posOffset>3810</wp:posOffset>
            </wp:positionV>
            <wp:extent cx="3206941" cy="2568271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E-171-95W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41" cy="2568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233036">
        <w:t>200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33036">
        <w:t>1548</w:t>
      </w:r>
      <w:r w:rsidRPr="00446A8E">
        <w:t xml:space="preserve"> (mit Leerzeichen)</w:t>
      </w:r>
    </w:p>
    <w:p w:rsidR="00446A8E" w:rsidRPr="00184DF7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184DF7">
        <w:rPr>
          <w:rFonts w:cs="Arial"/>
          <w:b/>
          <w:bCs/>
          <w:lang w:val="en-US"/>
        </w:rPr>
        <w:t>Bild</w:t>
      </w:r>
      <w:proofErr w:type="spellEnd"/>
      <w:r w:rsidR="00BB7F42" w:rsidRPr="00184DF7">
        <w:rPr>
          <w:rFonts w:cs="Arial"/>
          <w:b/>
          <w:bCs/>
          <w:lang w:val="en-US"/>
        </w:rPr>
        <w:t>:</w:t>
      </w:r>
      <w:r w:rsidR="00E226C8" w:rsidRPr="00184DF7">
        <w:rPr>
          <w:rFonts w:cs="Arial"/>
          <w:b/>
          <w:bCs/>
          <w:lang w:val="en-US"/>
        </w:rPr>
        <w:t xml:space="preserve"> </w:t>
      </w:r>
      <w:r w:rsidR="00184DF7" w:rsidRPr="00184DF7">
        <w:rPr>
          <w:rFonts w:cs="Arial"/>
          <w:bCs/>
          <w:lang w:val="en-US"/>
        </w:rPr>
        <w:t>Spectra_IPOE-171-95W-Injector.jpg</w:t>
      </w:r>
      <w:bookmarkStart w:id="4" w:name="_GoBack"/>
      <w:bookmarkEnd w:id="4"/>
    </w:p>
    <w:p w:rsidR="00E65F6B" w:rsidRPr="00184DF7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</w:p>
    <w:bookmarkEnd w:id="3"/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 w:rsidR="00184DF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 w:rsidR="00184DF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A043D"/>
    <w:rsid w:val="000B0144"/>
    <w:rsid w:val="000D57B7"/>
    <w:rsid w:val="000F09E0"/>
    <w:rsid w:val="000F0D91"/>
    <w:rsid w:val="00143CCC"/>
    <w:rsid w:val="00167E32"/>
    <w:rsid w:val="00184DF7"/>
    <w:rsid w:val="001D049B"/>
    <w:rsid w:val="00233036"/>
    <w:rsid w:val="00264538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1800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2012-11-15T09:56:00Z</cp:lastPrinted>
  <dcterms:created xsi:type="dcterms:W3CDTF">2018-07-27T09:41:00Z</dcterms:created>
  <dcterms:modified xsi:type="dcterms:W3CDTF">2018-08-30T09:30:00Z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