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0F6F21" w:rsidRPr="00143CCC" w:rsidRDefault="000F6F21" w:rsidP="000F6F21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0F6F21" w:rsidRPr="00143CCC" w:rsidRDefault="000F6F21" w:rsidP="000F6F21">
      <w:pPr>
        <w:rPr>
          <w:rFonts w:ascii="Arial Black" w:hAnsi="Arial Black"/>
          <w:bCs/>
          <w:smallCaps/>
          <w:color w:val="808080"/>
          <w:sz w:val="32"/>
        </w:rPr>
      </w:pPr>
    </w:p>
    <w:p w:rsidR="000F6F21" w:rsidRDefault="000F6F21" w:rsidP="000F6F21">
      <w:r>
        <w:t>Spectra PowerBox 400</w:t>
      </w:r>
      <w:r w:rsidRPr="00446A8E">
        <w:t>:</w:t>
      </w:r>
      <w:r>
        <w:t xml:space="preserve"> </w:t>
      </w:r>
      <w:r>
        <w:t>Modularer Mini-PC sucht seinesgleichen in dieser Leistungsklasse</w:t>
      </w:r>
    </w:p>
    <w:p w:rsidR="000F6F21" w:rsidRPr="00446A8E" w:rsidRDefault="000F6F21" w:rsidP="000F6F21"/>
    <w:p w:rsidR="000F6F21" w:rsidRDefault="000F6F21" w:rsidP="000F6F21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PERFORMANCE, FLEXIBILITÄT &amp; KOMPAKTHEIT IN PERFEKTION </w:t>
      </w:r>
    </w:p>
    <w:p w:rsidR="000F6F21" w:rsidRPr="000640EF" w:rsidRDefault="000F6F21" w:rsidP="000F6F21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0F6F21" w:rsidRDefault="000F6F21" w:rsidP="000F6F2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Spectra bringt mit der PowerBox 400 einen </w:t>
      </w:r>
      <w:proofErr w:type="gramStart"/>
      <w:r>
        <w:rPr>
          <w:rFonts w:cs="Arial"/>
          <w:color w:val="404040" w:themeColor="text1" w:themeTint="BF"/>
        </w:rPr>
        <w:t>lüfterlosen  Mini</w:t>
      </w:r>
      <w:proofErr w:type="gramEnd"/>
      <w:r>
        <w:rPr>
          <w:rFonts w:cs="Arial"/>
          <w:color w:val="404040" w:themeColor="text1" w:themeTint="BF"/>
        </w:rPr>
        <w:t>-PC auf den Markt, der in puncto Leistung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fähi</w:t>
      </w:r>
      <w:r>
        <w:rPr>
          <w:rFonts w:cs="Arial"/>
          <w:color w:val="404040" w:themeColor="text1" w:themeTint="BF"/>
        </w:rPr>
        <w:t>g</w:t>
      </w:r>
      <w:r>
        <w:rPr>
          <w:rFonts w:cs="Arial"/>
          <w:color w:val="404040" w:themeColor="text1" w:themeTint="BF"/>
        </w:rPr>
        <w:t>keit</w:t>
      </w:r>
      <w:r w:rsidRPr="00EB39E3">
        <w:rPr>
          <w:rFonts w:cs="Arial"/>
          <w:color w:val="404040" w:themeColor="text1" w:themeTint="BF"/>
        </w:rPr>
        <w:t>, modulare</w:t>
      </w:r>
      <w:r>
        <w:rPr>
          <w:rFonts w:cs="Arial"/>
          <w:color w:val="404040" w:themeColor="text1" w:themeTint="BF"/>
        </w:rPr>
        <w:t>r</w:t>
      </w:r>
      <w:r w:rsidRPr="00EB39E3">
        <w:rPr>
          <w:rFonts w:cs="Arial"/>
          <w:color w:val="404040" w:themeColor="text1" w:themeTint="BF"/>
        </w:rPr>
        <w:t xml:space="preserve"> Erweiterungs</w:t>
      </w:r>
      <w:r>
        <w:rPr>
          <w:rFonts w:cs="Arial"/>
          <w:color w:val="404040" w:themeColor="text1" w:themeTint="BF"/>
        </w:rPr>
        <w:t>möglichkeiten u</w:t>
      </w:r>
      <w:r w:rsidRPr="00EB39E3">
        <w:rPr>
          <w:rFonts w:cs="Arial"/>
          <w:color w:val="404040" w:themeColor="text1" w:themeTint="BF"/>
        </w:rPr>
        <w:t>nd k</w:t>
      </w:r>
      <w:r>
        <w:rPr>
          <w:rFonts w:cs="Arial"/>
          <w:color w:val="404040" w:themeColor="text1" w:themeTint="BF"/>
        </w:rPr>
        <w:t xml:space="preserve">ompakter </w:t>
      </w:r>
      <w:r w:rsidRPr="00EB39E3">
        <w:rPr>
          <w:rFonts w:cs="Arial"/>
          <w:color w:val="404040" w:themeColor="text1" w:themeTint="BF"/>
        </w:rPr>
        <w:t>Abmessung</w:t>
      </w:r>
      <w:r>
        <w:rPr>
          <w:rFonts w:cs="Arial"/>
          <w:color w:val="404040" w:themeColor="text1" w:themeTint="BF"/>
        </w:rPr>
        <w:t xml:space="preserve"> </w:t>
      </w:r>
      <w:r w:rsidRPr="00EB39E3">
        <w:rPr>
          <w:rFonts w:cs="Arial"/>
          <w:color w:val="404040" w:themeColor="text1" w:themeTint="BF"/>
        </w:rPr>
        <w:t>keine Wünsche offen</w:t>
      </w:r>
      <w:r>
        <w:rPr>
          <w:rFonts w:cs="Arial"/>
          <w:color w:val="404040" w:themeColor="text1" w:themeTint="BF"/>
        </w:rPr>
        <w:t xml:space="preserve"> lässt</w:t>
      </w:r>
      <w:r w:rsidRPr="00EB39E3">
        <w:rPr>
          <w:rFonts w:cs="Arial"/>
          <w:color w:val="404040" w:themeColor="text1" w:themeTint="BF"/>
        </w:rPr>
        <w:t>.</w:t>
      </w:r>
    </w:p>
    <w:p w:rsidR="000F6F21" w:rsidRDefault="000F6F21" w:rsidP="000F6F21">
      <w:pPr>
        <w:spacing w:line="276" w:lineRule="auto"/>
        <w:rPr>
          <w:rFonts w:cs="Arial"/>
          <w:color w:val="404040" w:themeColor="text1" w:themeTint="BF"/>
        </w:rPr>
      </w:pPr>
      <w:r w:rsidRPr="00EB39E3">
        <w:rPr>
          <w:rFonts w:cs="Arial"/>
          <w:color w:val="404040" w:themeColor="text1" w:themeTint="BF"/>
        </w:rPr>
        <w:t>Für höchste Performance sorgt der integrierte Server Chipsatz C236 zusammen mit flexibel wählbaren Pr</w:t>
      </w:r>
      <w:r w:rsidRPr="00EB39E3">
        <w:rPr>
          <w:rFonts w:cs="Arial"/>
          <w:color w:val="404040" w:themeColor="text1" w:themeTint="BF"/>
        </w:rPr>
        <w:t>o</w:t>
      </w:r>
      <w:r w:rsidRPr="00EB39E3">
        <w:rPr>
          <w:rFonts w:cs="Arial"/>
          <w:color w:val="404040" w:themeColor="text1" w:themeTint="BF"/>
        </w:rPr>
        <w:t>zessoren der 6. und 7.</w:t>
      </w:r>
      <w:r w:rsidRPr="00D24E49">
        <w:rPr>
          <w:rFonts w:cs="Arial"/>
          <w:color w:val="404040" w:themeColor="text1" w:themeTint="BF"/>
        </w:rPr>
        <w:t xml:space="preserve"> </w:t>
      </w:r>
      <w:r w:rsidRPr="00EB39E3">
        <w:rPr>
          <w:rFonts w:cs="Arial"/>
          <w:color w:val="404040" w:themeColor="text1" w:themeTint="BF"/>
        </w:rPr>
        <w:t>Generation</w:t>
      </w:r>
      <w:r>
        <w:rPr>
          <w:rFonts w:cs="Arial"/>
          <w:color w:val="404040" w:themeColor="text1" w:themeTint="BF"/>
        </w:rPr>
        <w:t xml:space="preserve"> der</w:t>
      </w:r>
      <w:r w:rsidRPr="00EB39E3">
        <w:rPr>
          <w:rFonts w:cs="Arial"/>
          <w:color w:val="404040" w:themeColor="text1" w:themeTint="BF"/>
        </w:rPr>
        <w:t xml:space="preserve"> Intel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 w:rsidRPr="00EB39E3">
        <w:rPr>
          <w:rFonts w:cs="Arial"/>
          <w:color w:val="404040" w:themeColor="text1" w:themeTint="BF"/>
        </w:rPr>
        <w:t xml:space="preserve"> Core</w:t>
      </w:r>
      <w:r w:rsidR="001242A0" w:rsidRPr="001B6BBE">
        <w:rPr>
          <w:rFonts w:cs="Arial"/>
          <w:color w:val="404040" w:themeColor="text1" w:themeTint="BF"/>
          <w:vertAlign w:val="superscript"/>
        </w:rPr>
        <w:t>™</w:t>
      </w:r>
      <w:r w:rsidRPr="00EB39E3">
        <w:rPr>
          <w:rFonts w:cs="Arial"/>
          <w:color w:val="404040" w:themeColor="text1" w:themeTint="BF"/>
        </w:rPr>
        <w:t xml:space="preserve"> Desktop</w:t>
      </w:r>
      <w:r>
        <w:rPr>
          <w:rFonts w:cs="Arial"/>
          <w:color w:val="404040" w:themeColor="text1" w:themeTint="BF"/>
        </w:rPr>
        <w:t xml:space="preserve">- und </w:t>
      </w:r>
      <w:r w:rsidRPr="00EB39E3">
        <w:rPr>
          <w:rFonts w:cs="Arial"/>
          <w:color w:val="404040" w:themeColor="text1" w:themeTint="BF"/>
        </w:rPr>
        <w:t>Xeon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>
        <w:rPr>
          <w:rFonts w:cs="Arial"/>
          <w:color w:val="404040" w:themeColor="text1" w:themeTint="BF"/>
          <w:vertAlign w:val="superscript"/>
        </w:rPr>
        <w:t xml:space="preserve"> </w:t>
      </w:r>
      <w:r>
        <w:rPr>
          <w:rFonts w:cs="Arial"/>
          <w:color w:val="404040" w:themeColor="text1" w:themeTint="BF"/>
        </w:rPr>
        <w:t>-</w:t>
      </w:r>
      <w:r w:rsidRPr="00EB39E3">
        <w:rPr>
          <w:rFonts w:cs="Arial"/>
          <w:color w:val="404040" w:themeColor="text1" w:themeTint="BF"/>
        </w:rPr>
        <w:t>Serie</w:t>
      </w:r>
      <w:r>
        <w:rPr>
          <w:rFonts w:cs="Arial"/>
          <w:color w:val="404040" w:themeColor="text1" w:themeTint="BF"/>
        </w:rPr>
        <w:t>. Unterstützt wird die Performance durch zwei DDR4 SO-DIMM Arbeitsspeicher mit maximal 32 GB und zwei SATA-Schnit</w:t>
      </w:r>
      <w:r>
        <w:rPr>
          <w:rFonts w:cs="Arial"/>
          <w:color w:val="404040" w:themeColor="text1" w:themeTint="BF"/>
        </w:rPr>
        <w:t>t</w:t>
      </w:r>
      <w:r>
        <w:rPr>
          <w:rFonts w:cs="Arial"/>
          <w:color w:val="404040" w:themeColor="text1" w:themeTint="BF"/>
        </w:rPr>
        <w:t xml:space="preserve">stellen, die zwei 2,5“ HDD oder SSD Speichermedien aufnehmen.  </w:t>
      </w:r>
    </w:p>
    <w:p w:rsidR="000F6F21" w:rsidRDefault="000F6F21" w:rsidP="000F6F2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Grenzenlose Flexibilität in der Ausstattung ermöglichen </w:t>
      </w:r>
      <w:r w:rsidRPr="00EB39E3">
        <w:rPr>
          <w:rFonts w:cs="Arial"/>
          <w:color w:val="404040" w:themeColor="text1" w:themeTint="BF"/>
        </w:rPr>
        <w:t xml:space="preserve">zwei Sockel für LAN- oder </w:t>
      </w:r>
      <w:proofErr w:type="spellStart"/>
      <w:r w:rsidRPr="00EB39E3">
        <w:rPr>
          <w:rFonts w:cs="Arial"/>
          <w:color w:val="404040" w:themeColor="text1" w:themeTint="BF"/>
        </w:rPr>
        <w:t>PoE</w:t>
      </w:r>
      <w:proofErr w:type="spellEnd"/>
      <w:r w:rsidRPr="00EB39E3">
        <w:rPr>
          <w:rFonts w:cs="Arial"/>
          <w:color w:val="404040" w:themeColor="text1" w:themeTint="BF"/>
        </w:rPr>
        <w:t>-Module</w:t>
      </w:r>
      <w:r>
        <w:rPr>
          <w:rFonts w:cs="Arial"/>
          <w:color w:val="404040" w:themeColor="text1" w:themeTint="BF"/>
        </w:rPr>
        <w:t xml:space="preserve">, </w:t>
      </w:r>
      <w:r w:rsidRPr="00EB39E3">
        <w:rPr>
          <w:rFonts w:cs="Arial"/>
          <w:color w:val="404040" w:themeColor="text1" w:themeTint="BF"/>
        </w:rPr>
        <w:t>ein S</w:t>
      </w:r>
      <w:r w:rsidRPr="00EB39E3">
        <w:rPr>
          <w:rFonts w:cs="Arial"/>
          <w:color w:val="404040" w:themeColor="text1" w:themeTint="BF"/>
        </w:rPr>
        <w:t>o</w:t>
      </w:r>
      <w:r w:rsidRPr="00EB39E3">
        <w:rPr>
          <w:rFonts w:cs="Arial"/>
          <w:color w:val="404040" w:themeColor="text1" w:themeTint="BF"/>
        </w:rPr>
        <w:t>ckel für DIO- oder COM-Module</w:t>
      </w:r>
      <w:r>
        <w:rPr>
          <w:rFonts w:cs="Arial"/>
          <w:color w:val="404040" w:themeColor="text1" w:themeTint="BF"/>
        </w:rPr>
        <w:t xml:space="preserve"> und </w:t>
      </w:r>
      <w:r w:rsidRPr="00EB39E3">
        <w:rPr>
          <w:rFonts w:cs="Arial"/>
          <w:color w:val="404040" w:themeColor="text1" w:themeTint="BF"/>
        </w:rPr>
        <w:t xml:space="preserve">vier </w:t>
      </w:r>
      <w:proofErr w:type="spellStart"/>
      <w:r w:rsidRPr="00EB39E3">
        <w:rPr>
          <w:rFonts w:cs="Arial"/>
          <w:color w:val="404040" w:themeColor="text1" w:themeTint="BF"/>
        </w:rPr>
        <w:t>mPCIe</w:t>
      </w:r>
      <w:proofErr w:type="spellEnd"/>
      <w:r w:rsidRPr="00EB39E3">
        <w:rPr>
          <w:rFonts w:cs="Arial"/>
          <w:color w:val="404040" w:themeColor="text1" w:themeTint="BF"/>
        </w:rPr>
        <w:t>-Steckplätze</w:t>
      </w:r>
      <w:r>
        <w:rPr>
          <w:rFonts w:cs="Arial"/>
          <w:color w:val="404040" w:themeColor="text1" w:themeTint="BF"/>
        </w:rPr>
        <w:t>. Die gewählten Einsteckmodule werden einfach im P</w:t>
      </w:r>
      <w:r w:rsidRPr="00EB39E3">
        <w:rPr>
          <w:rFonts w:cs="Arial"/>
          <w:color w:val="404040" w:themeColor="text1" w:themeTint="BF"/>
        </w:rPr>
        <w:t>lug-</w:t>
      </w:r>
      <w:proofErr w:type="spellStart"/>
      <w:r w:rsidRPr="00EB39E3">
        <w:rPr>
          <w:rFonts w:cs="Arial"/>
          <w:color w:val="404040" w:themeColor="text1" w:themeTint="BF"/>
        </w:rPr>
        <w:t>and</w:t>
      </w:r>
      <w:proofErr w:type="spellEnd"/>
      <w:r w:rsidRPr="00EB39E3">
        <w:rPr>
          <w:rFonts w:cs="Arial"/>
          <w:color w:val="404040" w:themeColor="text1" w:themeTint="BF"/>
        </w:rPr>
        <w:t>-Play Prinzip</w:t>
      </w:r>
      <w:r>
        <w:rPr>
          <w:rFonts w:cs="Arial"/>
          <w:color w:val="404040" w:themeColor="text1" w:themeTint="BF"/>
        </w:rPr>
        <w:t xml:space="preserve"> eingesteckt und lassen in unterschiedlichen Kombinationen mehr als 100 Varianten zu, was in dieser Leistungsklasse seinesgleichen sucht. Sämtliche Anschlüsse sind b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dienerfreundlich an der Front- und Rückseite zusammen mit den Kommunikationsschnittstellen herau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geführt. Der Kunde kann wählen, ob er von Spectra den fertig bestückten und getesteten Mini-PC b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zieht oder seine Erweiterung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 xml:space="preserve">module selbst einsetzt. </w:t>
      </w:r>
    </w:p>
    <w:p w:rsidR="000F6F21" w:rsidRDefault="000F6F21" w:rsidP="000F6F2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In ihrem Variantenreichtum bietet die Spectra PowerBox 400 die t</w:t>
      </w:r>
      <w:r w:rsidR="001242A0">
        <w:rPr>
          <w:rFonts w:cs="Arial"/>
          <w:color w:val="404040" w:themeColor="text1" w:themeTint="BF"/>
        </w:rPr>
        <w:t xml:space="preserve">echnischen Möglichkeiten einer </w:t>
      </w:r>
      <w:r>
        <w:rPr>
          <w:rFonts w:cs="Arial"/>
          <w:color w:val="404040" w:themeColor="text1" w:themeTint="BF"/>
        </w:rPr>
        <w:t>kla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 xml:space="preserve">sischen 19“ Workstation. Mit den kompakten </w:t>
      </w:r>
      <w:r w:rsidRPr="00EB39E3">
        <w:rPr>
          <w:rFonts w:cs="Arial"/>
          <w:color w:val="404040" w:themeColor="text1" w:themeTint="BF"/>
        </w:rPr>
        <w:t>Maße</w:t>
      </w:r>
      <w:r>
        <w:rPr>
          <w:rFonts w:cs="Arial"/>
          <w:color w:val="404040" w:themeColor="text1" w:themeTint="BF"/>
        </w:rPr>
        <w:t xml:space="preserve">n von </w:t>
      </w:r>
      <w:r w:rsidRPr="00EB39E3">
        <w:rPr>
          <w:rFonts w:cs="Arial"/>
          <w:color w:val="404040" w:themeColor="text1" w:themeTint="BF"/>
        </w:rPr>
        <w:t>242 x 77 x 173 mm</w:t>
      </w:r>
      <w:r>
        <w:rPr>
          <w:rFonts w:cs="Arial"/>
          <w:color w:val="404040" w:themeColor="text1" w:themeTint="BF"/>
        </w:rPr>
        <w:t xml:space="preserve"> benötigt sie allerdings w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niger als ein Viertel deren Volumens. </w:t>
      </w:r>
    </w:p>
    <w:p w:rsidR="000F6F21" w:rsidRDefault="000F6F21" w:rsidP="000F6F21">
      <w:pPr>
        <w:spacing w:line="276" w:lineRule="auto"/>
        <w:rPr>
          <w:rFonts w:cs="Arial"/>
          <w:color w:val="404040" w:themeColor="text1" w:themeTint="BF"/>
        </w:rPr>
      </w:pPr>
    </w:p>
    <w:p w:rsidR="000F6F21" w:rsidRPr="00446A8E" w:rsidRDefault="000F6F21" w:rsidP="000F6F21">
      <w:pPr>
        <w:spacing w:line="276" w:lineRule="auto"/>
        <w:rPr>
          <w:b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4FBA5094" wp14:editId="39B22D56">
            <wp:simplePos x="0" y="0"/>
            <wp:positionH relativeFrom="column">
              <wp:posOffset>3217876</wp:posOffset>
            </wp:positionH>
            <wp:positionV relativeFrom="paragraph">
              <wp:posOffset>13557</wp:posOffset>
            </wp:positionV>
            <wp:extent cx="2745829" cy="1900362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34" cy="190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F21" w:rsidRPr="00446A8E" w:rsidRDefault="000F6F21" w:rsidP="000F6F21">
      <w:pPr>
        <w:spacing w:line="276" w:lineRule="auto"/>
        <w:rPr>
          <w:b/>
        </w:rPr>
      </w:pPr>
      <w:r w:rsidRPr="00446A8E">
        <w:rPr>
          <w:b/>
        </w:rPr>
        <w:t>Wörter:</w:t>
      </w:r>
      <w:r w:rsidR="001242A0">
        <w:t xml:space="preserve"> </w:t>
      </w:r>
      <w:r>
        <w:t>206</w:t>
      </w:r>
    </w:p>
    <w:p w:rsidR="000F6F21" w:rsidRPr="00446A8E" w:rsidRDefault="000F6F21" w:rsidP="000F6F21">
      <w:pPr>
        <w:spacing w:line="276" w:lineRule="auto"/>
      </w:pPr>
      <w:r w:rsidRPr="00446A8E">
        <w:rPr>
          <w:b/>
        </w:rPr>
        <w:t>Zeichen:</w:t>
      </w:r>
      <w:r w:rsidR="001242A0">
        <w:rPr>
          <w:b/>
        </w:rPr>
        <w:t xml:space="preserve"> </w:t>
      </w:r>
      <w:r>
        <w:t>156</w:t>
      </w:r>
      <w:r w:rsidR="001242A0">
        <w:t>6</w:t>
      </w:r>
      <w:bookmarkStart w:id="4" w:name="_GoBack"/>
      <w:bookmarkEnd w:id="4"/>
      <w:r w:rsidRPr="00446A8E">
        <w:t xml:space="preserve"> (mit Leerzeichen)</w:t>
      </w:r>
    </w:p>
    <w:p w:rsidR="000F6F21" w:rsidRPr="000F6F21" w:rsidRDefault="000F6F21" w:rsidP="000F6F21">
      <w:pPr>
        <w:spacing w:line="276" w:lineRule="auto"/>
        <w:rPr>
          <w:rFonts w:cs="Arial"/>
          <w:bCs/>
        </w:rPr>
      </w:pPr>
      <w:r w:rsidRPr="000F6F21">
        <w:rPr>
          <w:rFonts w:cs="Arial"/>
          <w:b/>
          <w:bCs/>
        </w:rPr>
        <w:t xml:space="preserve">Bild: </w:t>
      </w:r>
      <w:r w:rsidRPr="000F6F21">
        <w:rPr>
          <w:rFonts w:cs="Arial"/>
          <w:bCs/>
        </w:rPr>
        <w:t>Spectra-PowerBox-400-Mini-PC.jpg</w:t>
      </w:r>
    </w:p>
    <w:p w:rsidR="000F6F21" w:rsidRPr="000F6F21" w:rsidRDefault="000F6F21" w:rsidP="000F6F21">
      <w:pPr>
        <w:spacing w:line="276" w:lineRule="auto"/>
        <w:rPr>
          <w:rFonts w:cs="Arial"/>
          <w:bCs/>
        </w:rPr>
      </w:pPr>
    </w:p>
    <w:p w:rsidR="000F6F21" w:rsidRPr="000F6F21" w:rsidRDefault="000F6F21" w:rsidP="000F6F21">
      <w:pPr>
        <w:spacing w:line="276" w:lineRule="auto"/>
        <w:rPr>
          <w:b/>
        </w:rPr>
      </w:pPr>
    </w:p>
    <w:p w:rsidR="000F6F21" w:rsidRPr="00E65F6B" w:rsidRDefault="000F6F21" w:rsidP="000F6F2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0F6F21" w:rsidRPr="00E65F6B" w:rsidRDefault="000F6F21" w:rsidP="000F6F21">
      <w:pPr>
        <w:spacing w:line="276" w:lineRule="auto"/>
      </w:pPr>
      <w:r w:rsidRPr="00E65F6B">
        <w:t xml:space="preserve">Jacqueline Nedialkov </w:t>
      </w:r>
    </w:p>
    <w:p w:rsidR="000F6F21" w:rsidRPr="00E65F6B" w:rsidRDefault="000F6F21" w:rsidP="000F6F2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0F6F21" w:rsidRPr="0049665C" w:rsidRDefault="000F6F21" w:rsidP="000F6F2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0F6F21" w:rsidRDefault="000F6F21" w:rsidP="000F6F21">
      <w:pPr>
        <w:widowControl w:val="0"/>
        <w:autoSpaceDE w:val="0"/>
        <w:autoSpaceDN w:val="0"/>
        <w:adjustRightInd w:val="0"/>
        <w:spacing w:before="10" w:line="276" w:lineRule="auto"/>
      </w:pPr>
      <w:r w:rsidRPr="000F6F21">
        <w:t>Alexander Einzinger</w:t>
      </w:r>
    </w:p>
    <w:p w:rsidR="000F6F21" w:rsidRPr="000F6F21" w:rsidRDefault="000F6F21" w:rsidP="000F6F21">
      <w:pPr>
        <w:widowControl w:val="0"/>
        <w:autoSpaceDE w:val="0"/>
        <w:autoSpaceDN w:val="0"/>
        <w:adjustRightInd w:val="0"/>
        <w:spacing w:before="10" w:line="276" w:lineRule="auto"/>
      </w:pPr>
      <w:r w:rsidRPr="000F6F21"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049A"/>
    <w:rsid w:val="003E1362"/>
    <w:rsid w:val="003F202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1920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2018-02-07T12:10:00Z</cp:lastPrinted>
  <dcterms:created xsi:type="dcterms:W3CDTF">2018-02-28T08:39:00Z</dcterms:created>
  <dcterms:modified xsi:type="dcterms:W3CDTF">2018-02-28T08:44:00Z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