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D95FA1" w:rsidRPr="00FE73B5" w:rsidRDefault="00D95FA1" w:rsidP="00D95FA1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D95FA1" w:rsidRPr="00FE73B5" w:rsidRDefault="00D95FA1" w:rsidP="00D95FA1">
      <w:pPr>
        <w:rPr>
          <w:rFonts w:ascii="Arial Black" w:hAnsi="Arial Black"/>
          <w:bCs/>
          <w:smallCaps/>
          <w:color w:val="808080"/>
          <w:sz w:val="32"/>
        </w:rPr>
      </w:pPr>
    </w:p>
    <w:p w:rsidR="00D95FA1" w:rsidRPr="00D47294" w:rsidRDefault="00D95FA1" w:rsidP="00D95FA1">
      <w:r w:rsidRPr="00D47294">
        <w:t xml:space="preserve">Spectra: </w:t>
      </w:r>
      <w:r w:rsidRPr="00D47294">
        <w:rPr>
          <w:rFonts w:cs="Arial"/>
        </w:rPr>
        <w:t xml:space="preserve">PowerBox PC und </w:t>
      </w:r>
      <w:proofErr w:type="spellStart"/>
      <w:r w:rsidRPr="00D47294">
        <w:rPr>
          <w:rFonts w:cs="Arial"/>
        </w:rPr>
        <w:t>PowerTwin</w:t>
      </w:r>
      <w:proofErr w:type="spellEnd"/>
      <w:r w:rsidRPr="00D47294">
        <w:rPr>
          <w:rFonts w:cs="Arial"/>
        </w:rPr>
        <w:t xml:space="preserve"> Panel-PC </w:t>
      </w:r>
      <w:r>
        <w:rPr>
          <w:rFonts w:cs="Arial"/>
        </w:rPr>
        <w:t xml:space="preserve">sind </w:t>
      </w:r>
      <w:r w:rsidRPr="00D47294">
        <w:rPr>
          <w:rFonts w:cs="Arial"/>
        </w:rPr>
        <w:t xml:space="preserve">bereit für </w:t>
      </w:r>
      <w:r>
        <w:rPr>
          <w:rFonts w:cs="Arial"/>
        </w:rPr>
        <w:t xml:space="preserve">die </w:t>
      </w:r>
      <w:r w:rsidRPr="00D47294">
        <w:rPr>
          <w:rFonts w:cs="Arial"/>
        </w:rPr>
        <w:t>Sprachsteuerung</w:t>
      </w:r>
    </w:p>
    <w:p w:rsidR="00D95FA1" w:rsidRPr="000640EF" w:rsidRDefault="00D95FA1" w:rsidP="00D95FA1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D47294">
        <w:rPr>
          <w:sz w:val="36"/>
          <w:szCs w:val="36"/>
        </w:rPr>
        <w:br/>
      </w:r>
      <w:r>
        <w:rPr>
          <w:b/>
          <w:color w:val="00509F"/>
          <w:sz w:val="24"/>
          <w:szCs w:val="24"/>
        </w:rPr>
        <w:t xml:space="preserve">INDUSTRIAL VOICE CONTROL – SPRACHSTEUERUNG FÜR DIE INDUSTRIE </w:t>
      </w:r>
    </w:p>
    <w:p w:rsidR="00D95FA1" w:rsidRPr="00FE73B5" w:rsidRDefault="00D95FA1" w:rsidP="00D95FA1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D95FA1" w:rsidRPr="00D47294" w:rsidRDefault="00D95FA1" w:rsidP="00D95FA1">
      <w:pPr>
        <w:spacing w:line="276" w:lineRule="auto"/>
        <w:rPr>
          <w:rFonts w:cs="Arial"/>
          <w:color w:val="404040" w:themeColor="text1" w:themeTint="BF"/>
        </w:rPr>
      </w:pPr>
      <w:r w:rsidRPr="00D47294">
        <w:rPr>
          <w:rFonts w:cs="Arial"/>
        </w:rPr>
        <w:t xml:space="preserve">Die Sprachsteuerung verleiht der Mensch-Maschine-Schnittstelle eine neue Dimension und kann ihre Vorteile in allen Anwendungen ausspielen, in denen z.B. eine dritte Hand benötigt wird. Auch bei der </w:t>
      </w:r>
      <w:r>
        <w:rPr>
          <w:rFonts w:cs="Arial"/>
        </w:rPr>
        <w:t xml:space="preserve">gleichzeitigen Durchführung </w:t>
      </w:r>
      <w:r w:rsidRPr="00D47294">
        <w:rPr>
          <w:rFonts w:cs="Arial"/>
        </w:rPr>
        <w:t>von manuellen Arbeits- oder Steuerungsprozessen mit Protokollierungsau</w:t>
      </w:r>
      <w:r w:rsidRPr="00D47294">
        <w:rPr>
          <w:rFonts w:cs="Arial"/>
        </w:rPr>
        <w:t>f</w:t>
      </w:r>
      <w:r w:rsidRPr="00D47294">
        <w:rPr>
          <w:rFonts w:cs="Arial"/>
        </w:rPr>
        <w:t>gaben ist sie sehr hilfreich.</w:t>
      </w:r>
      <w:r w:rsidRPr="00D47294">
        <w:rPr>
          <w:rFonts w:cs="Arial"/>
        </w:rPr>
        <w:br/>
        <w:t xml:space="preserve">Mit dem Spectra PowerBox PC bzw. dem Spectra </w:t>
      </w:r>
      <w:proofErr w:type="spellStart"/>
      <w:r w:rsidRPr="00D47294">
        <w:rPr>
          <w:rFonts w:cs="Arial"/>
        </w:rPr>
        <w:t>PowerTwin</w:t>
      </w:r>
      <w:proofErr w:type="spellEnd"/>
      <w:r w:rsidRPr="00D47294">
        <w:rPr>
          <w:rFonts w:cs="Arial"/>
        </w:rPr>
        <w:t xml:space="preserve"> Panel PC und dem enthaltenen </w:t>
      </w:r>
      <w:proofErr w:type="spellStart"/>
      <w:r w:rsidRPr="00D47294">
        <w:rPr>
          <w:rFonts w:cs="Arial"/>
        </w:rPr>
        <w:t>vicCO</w:t>
      </w:r>
      <w:r w:rsidRPr="00D47294">
        <w:rPr>
          <w:rFonts w:cs="Arial"/>
        </w:rPr>
        <w:t>N</w:t>
      </w:r>
      <w:r w:rsidRPr="00D47294">
        <w:rPr>
          <w:rFonts w:cs="Arial"/>
        </w:rPr>
        <w:t>TROL</w:t>
      </w:r>
      <w:proofErr w:type="spellEnd"/>
      <w:r w:rsidRPr="00D47294">
        <w:rPr>
          <w:rFonts w:cs="Arial"/>
        </w:rPr>
        <w:t xml:space="preserve"> Sprachdialogsystem biete</w:t>
      </w:r>
      <w:r>
        <w:rPr>
          <w:rFonts w:cs="Arial"/>
        </w:rPr>
        <w:t>t Spectra e</w:t>
      </w:r>
      <w:r w:rsidRPr="00D47294">
        <w:rPr>
          <w:rFonts w:cs="Arial"/>
        </w:rPr>
        <w:t xml:space="preserve">ine lokale Sprachsteuerung, die </w:t>
      </w:r>
      <w:r>
        <w:rPr>
          <w:rFonts w:cs="Arial"/>
        </w:rPr>
        <w:t xml:space="preserve">dem Anwender </w:t>
      </w:r>
      <w:r w:rsidRPr="00D47294">
        <w:rPr>
          <w:rFonts w:cs="Arial"/>
        </w:rPr>
        <w:t>eine sehr fl</w:t>
      </w:r>
      <w:r w:rsidRPr="00D47294">
        <w:rPr>
          <w:rFonts w:cs="Arial"/>
        </w:rPr>
        <w:t>e</w:t>
      </w:r>
      <w:r w:rsidRPr="00D47294">
        <w:rPr>
          <w:rFonts w:cs="Arial"/>
        </w:rPr>
        <w:t xml:space="preserve">xible Art der Spracheingabe ermöglicht. </w:t>
      </w:r>
      <w:r>
        <w:rPr>
          <w:rFonts w:cs="Arial"/>
        </w:rPr>
        <w:t xml:space="preserve">Es </w:t>
      </w:r>
      <w:r w:rsidRPr="00D47294">
        <w:rPr>
          <w:rFonts w:cs="Arial"/>
        </w:rPr>
        <w:t>können mehrere Schlüsselwörter (</w:t>
      </w:r>
      <w:proofErr w:type="spellStart"/>
      <w:r w:rsidRPr="00D47294">
        <w:rPr>
          <w:rFonts w:cs="Arial"/>
        </w:rPr>
        <w:t>Intents</w:t>
      </w:r>
      <w:proofErr w:type="spellEnd"/>
      <w:r w:rsidRPr="00D47294">
        <w:rPr>
          <w:rFonts w:cs="Arial"/>
        </w:rPr>
        <w:t>, Slots) und Param</w:t>
      </w:r>
      <w:r w:rsidRPr="00D47294">
        <w:rPr>
          <w:rFonts w:cs="Arial"/>
        </w:rPr>
        <w:t>e</w:t>
      </w:r>
      <w:r w:rsidRPr="00D47294">
        <w:rPr>
          <w:rFonts w:cs="Arial"/>
        </w:rPr>
        <w:t>ter (Values) in beliebige Phrasen ein</w:t>
      </w:r>
      <w:r>
        <w:rPr>
          <w:rFonts w:cs="Arial"/>
        </w:rPr>
        <w:t>ge</w:t>
      </w:r>
      <w:r w:rsidRPr="00D47294">
        <w:rPr>
          <w:rFonts w:cs="Arial"/>
        </w:rPr>
        <w:t>bette</w:t>
      </w:r>
      <w:r>
        <w:rPr>
          <w:rFonts w:cs="Arial"/>
        </w:rPr>
        <w:t>t werden</w:t>
      </w:r>
      <w:r w:rsidRPr="00D47294">
        <w:rPr>
          <w:rFonts w:cs="Arial"/>
        </w:rPr>
        <w:t xml:space="preserve"> – ohne eine Beschränkung der Reihenfolge der Schlüsselwörter und der Struktur der Kommandos zu haben (Natürliches Sprachverstehen – NLU). </w:t>
      </w:r>
      <w:r>
        <w:rPr>
          <w:rFonts w:cs="Arial"/>
        </w:rPr>
        <w:br/>
      </w:r>
      <w:r w:rsidRPr="00D47294">
        <w:rPr>
          <w:rFonts w:cs="Arial"/>
        </w:rPr>
        <w:t xml:space="preserve">Eine semantische Auswertung interpretiert die Spracheingaben und ermittelt die gestellte Aufgabe und die zu steuernden Parameter. Mit dem universellen </w:t>
      </w:r>
      <w:proofErr w:type="spellStart"/>
      <w:r w:rsidRPr="00D47294">
        <w:rPr>
          <w:rFonts w:cs="Arial"/>
        </w:rPr>
        <w:t>IoT</w:t>
      </w:r>
      <w:proofErr w:type="spellEnd"/>
      <w:r w:rsidRPr="00D47294">
        <w:rPr>
          <w:rFonts w:cs="Arial"/>
        </w:rPr>
        <w:t>-Protokoll MQTT ist die zuverlässige Kopplung und u</w:t>
      </w:r>
      <w:r w:rsidRPr="00D47294">
        <w:rPr>
          <w:rFonts w:cs="Arial"/>
        </w:rPr>
        <w:t>n</w:t>
      </w:r>
      <w:r w:rsidRPr="00D47294">
        <w:rPr>
          <w:rFonts w:cs="Arial"/>
        </w:rPr>
        <w:t xml:space="preserve">abhängige räumliche Verteilung von Sprachbedienung und Maschinensteuerung im lokalen IP-Netzwerk möglich. </w:t>
      </w:r>
      <w:r>
        <w:rPr>
          <w:rFonts w:cs="Arial"/>
        </w:rPr>
        <w:t>D</w:t>
      </w:r>
      <w:r w:rsidRPr="00D47294">
        <w:rPr>
          <w:rFonts w:cs="Arial"/>
        </w:rPr>
        <w:t xml:space="preserve">ie Verfügbarkeit in 30 Sprachen </w:t>
      </w:r>
      <w:r>
        <w:rPr>
          <w:rFonts w:cs="Arial"/>
        </w:rPr>
        <w:t xml:space="preserve">unterstützt </w:t>
      </w:r>
      <w:r w:rsidRPr="00D47294">
        <w:rPr>
          <w:rFonts w:cs="Arial"/>
        </w:rPr>
        <w:t>ein</w:t>
      </w:r>
      <w:r>
        <w:rPr>
          <w:rFonts w:cs="Arial"/>
        </w:rPr>
        <w:t>en</w:t>
      </w:r>
      <w:r w:rsidRPr="00D47294">
        <w:rPr>
          <w:rFonts w:cs="Arial"/>
        </w:rPr>
        <w:t xml:space="preserve"> weltweite</w:t>
      </w:r>
      <w:r>
        <w:rPr>
          <w:rFonts w:cs="Arial"/>
        </w:rPr>
        <w:t>n</w:t>
      </w:r>
      <w:r w:rsidRPr="00D47294">
        <w:rPr>
          <w:rFonts w:cs="Arial"/>
        </w:rPr>
        <w:t xml:space="preserve"> Einsatz</w:t>
      </w:r>
      <w:r>
        <w:rPr>
          <w:rFonts w:cs="Arial"/>
        </w:rPr>
        <w:t>.</w:t>
      </w:r>
    </w:p>
    <w:p w:rsidR="00D95FA1" w:rsidRPr="00446A8E" w:rsidRDefault="00D95FA1" w:rsidP="00D95FA1">
      <w:pPr>
        <w:spacing w:line="276" w:lineRule="auto"/>
        <w:rPr>
          <w:b/>
        </w:rPr>
      </w:pPr>
    </w:p>
    <w:p w:rsidR="00D95FA1" w:rsidRPr="00446A8E" w:rsidRDefault="00D95FA1" w:rsidP="00D95FA1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166</w:t>
      </w:r>
    </w:p>
    <w:p w:rsidR="00D95FA1" w:rsidRPr="00446A8E" w:rsidRDefault="00D95FA1" w:rsidP="00D95FA1">
      <w:pPr>
        <w:spacing w:line="276" w:lineRule="auto"/>
      </w:pPr>
      <w:r w:rsidRPr="00446A8E">
        <w:rPr>
          <w:b/>
        </w:rPr>
        <w:t xml:space="preserve">Zeichen: </w:t>
      </w:r>
      <w:r>
        <w:t>1331</w:t>
      </w:r>
      <w:r w:rsidRPr="00446A8E">
        <w:t xml:space="preserve"> (mit Leerzeichen)</w:t>
      </w:r>
    </w:p>
    <w:p w:rsidR="00D95FA1" w:rsidRPr="00252397" w:rsidRDefault="00D95FA1" w:rsidP="00D95FA1">
      <w:pPr>
        <w:spacing w:line="276" w:lineRule="auto"/>
        <w:rPr>
          <w:rFonts w:cs="Arial"/>
          <w:bCs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B491E0C" wp14:editId="0F1268FC">
            <wp:simplePos x="0" y="0"/>
            <wp:positionH relativeFrom="column">
              <wp:posOffset>2907030</wp:posOffset>
            </wp:positionH>
            <wp:positionV relativeFrom="paragraph">
              <wp:posOffset>34290</wp:posOffset>
            </wp:positionV>
            <wp:extent cx="2990850" cy="2019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Control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52397">
        <w:rPr>
          <w:rFonts w:cs="Arial"/>
          <w:b/>
          <w:bCs/>
          <w:lang w:val="en-US"/>
        </w:rPr>
        <w:t>Bild</w:t>
      </w:r>
      <w:proofErr w:type="spellEnd"/>
      <w:r w:rsidRPr="00252397">
        <w:rPr>
          <w:rFonts w:cs="Arial"/>
          <w:b/>
          <w:bCs/>
          <w:lang w:val="en-US"/>
        </w:rPr>
        <w:t xml:space="preserve">: </w:t>
      </w:r>
      <w:r w:rsidRPr="00252397">
        <w:rPr>
          <w:rFonts w:cs="Arial"/>
          <w:lang w:val="en-US"/>
        </w:rPr>
        <w:t>Spectra</w:t>
      </w:r>
      <w:r>
        <w:rPr>
          <w:rFonts w:cs="Arial"/>
          <w:lang w:val="en-US"/>
        </w:rPr>
        <w:t>-</w:t>
      </w:r>
      <w:r w:rsidRPr="00252397">
        <w:rPr>
          <w:rFonts w:cs="Arial"/>
          <w:lang w:val="en-US"/>
        </w:rPr>
        <w:t>Industrial-Voice-Control.jpg</w:t>
      </w:r>
    </w:p>
    <w:p w:rsidR="00D95FA1" w:rsidRPr="00252397" w:rsidRDefault="00D95FA1" w:rsidP="00D95FA1">
      <w:pPr>
        <w:spacing w:line="276" w:lineRule="auto"/>
        <w:rPr>
          <w:rFonts w:cs="Arial"/>
          <w:bCs/>
          <w:lang w:val="en-US"/>
        </w:rPr>
      </w:pPr>
    </w:p>
    <w:p w:rsidR="00D95FA1" w:rsidRPr="00252397" w:rsidRDefault="00D95FA1" w:rsidP="00D95FA1">
      <w:pPr>
        <w:spacing w:line="276" w:lineRule="auto"/>
        <w:rPr>
          <w:b/>
          <w:lang w:val="en-US"/>
        </w:rPr>
      </w:pPr>
    </w:p>
    <w:p w:rsidR="00D95FA1" w:rsidRPr="00252397" w:rsidRDefault="00D95FA1" w:rsidP="00D95FA1">
      <w:pPr>
        <w:spacing w:line="276" w:lineRule="auto"/>
        <w:rPr>
          <w:b/>
          <w:lang w:val="en-US"/>
        </w:rPr>
      </w:pPr>
    </w:p>
    <w:p w:rsidR="000F6F21" w:rsidRPr="00D95FA1" w:rsidRDefault="000F6F21" w:rsidP="000F6F21">
      <w:pPr>
        <w:spacing w:line="276" w:lineRule="auto"/>
        <w:rPr>
          <w:b/>
          <w:lang w:val="en-US"/>
        </w:rPr>
      </w:pPr>
      <w:bookmarkStart w:id="4" w:name="_GoBack"/>
      <w:bookmarkEnd w:id="4"/>
    </w:p>
    <w:p w:rsidR="000F6F21" w:rsidRPr="00E65F6B" w:rsidRDefault="000F6F21" w:rsidP="000F6F21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0F6F21" w:rsidRPr="00E65F6B" w:rsidRDefault="000F6F21" w:rsidP="000F6F21">
      <w:pPr>
        <w:spacing w:line="276" w:lineRule="auto"/>
      </w:pPr>
      <w:r w:rsidRPr="00E65F6B">
        <w:t xml:space="preserve">Jacqueline Nedialkov </w:t>
      </w:r>
    </w:p>
    <w:p w:rsidR="000F6F21" w:rsidRPr="00E65F6B" w:rsidRDefault="000F6F21" w:rsidP="000F6F2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0F6F21" w:rsidRPr="0049665C" w:rsidRDefault="000F6F21" w:rsidP="000F6F2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0F6F21" w:rsidRPr="0049665C" w:rsidRDefault="000F6F21" w:rsidP="000F6F21">
      <w:pPr>
        <w:rPr>
          <w:color w:val="333399"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Pr="006B22DF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Alexander Einzinger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info@spectra-austria.at</w:t>
      </w:r>
    </w:p>
    <w:p w:rsidR="000F6F21" w:rsidRPr="006B22DF" w:rsidRDefault="000F6F21" w:rsidP="000F6F21">
      <w:pPr>
        <w:spacing w:line="276" w:lineRule="auto"/>
      </w:pPr>
      <w:r w:rsidRPr="006B22DF">
        <w:t>Tel. +43 (0) 72 40-201 90</w:t>
      </w:r>
    </w:p>
    <w:p w:rsidR="000F6F21" w:rsidRDefault="000F6F21" w:rsidP="000F6F21">
      <w:pPr>
        <w:rPr>
          <w:color w:val="333399"/>
        </w:rPr>
      </w:pPr>
    </w:p>
    <w:bookmarkEnd w:id="3"/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3D4DC3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0719" wp14:editId="28631FA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20DC6" wp14:editId="1897696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3D4DC3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3D4DC3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3D4DC3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3D4DC3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0F6F21"/>
    <w:rsid w:val="0010030D"/>
    <w:rsid w:val="001242A0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46273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D4DC3"/>
    <w:rsid w:val="003E049A"/>
    <w:rsid w:val="003E1362"/>
    <w:rsid w:val="003F202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95FA1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E233C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1687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2018-02-07T12:10:00Z</cp:lastPrinted>
  <dcterms:created xsi:type="dcterms:W3CDTF">2018-11-22T08:12:00Z</dcterms:created>
  <dcterms:modified xsi:type="dcterms:W3CDTF">2018-11-22T08:12:00Z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