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408" w:lineRule="exact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-223520</wp:posOffset>
                </wp:positionV>
                <wp:extent cx="2032000" cy="469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85" w:rsidRDefault="00AB6419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26920" cy="46418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7A85" w:rsidRDefault="00A3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05pt;margin-top:-17.6pt;width:160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" o:allowincell="f" filled="f" stroked="f">
                <v:textbox inset="0,0,0,0">
                  <w:txbxContent>
                    <w:p w:rsidR="00A37A85" w:rsidRDefault="00AB6419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26920" cy="46418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7A85" w:rsidRDefault="00A37A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Pres</w:t>
      </w:r>
      <w:r>
        <w:rPr>
          <w:rFonts w:ascii="Arial Black" w:hAnsi="Arial Black" w:cs="Arial Black"/>
          <w:color w:val="808080"/>
          <w:spacing w:val="-1"/>
          <w:position w:val="2"/>
          <w:sz w:val="32"/>
          <w:szCs w:val="32"/>
        </w:rPr>
        <w:t>s</w:t>
      </w:r>
      <w:r>
        <w:rPr>
          <w:rFonts w:ascii="Arial Black" w:hAnsi="Arial Black" w:cs="Arial Black"/>
          <w:color w:val="808080"/>
          <w:spacing w:val="3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mitt</w:t>
      </w:r>
      <w:r>
        <w:rPr>
          <w:rFonts w:ascii="Arial Black" w:hAnsi="Arial Black" w:cs="Arial Black"/>
          <w:color w:val="808080"/>
          <w:spacing w:val="2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i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l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u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n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g</w:t>
      </w:r>
      <w:r>
        <w:rPr>
          <w:rFonts w:ascii="Arial Black" w:hAnsi="Arial Black" w:cs="Arial Black"/>
          <w:color w:val="808080"/>
          <w:spacing w:val="-30"/>
          <w:position w:val="2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d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r</w:t>
      </w: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240" w:lineRule="auto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808080"/>
          <w:sz w:val="32"/>
          <w:szCs w:val="32"/>
        </w:rPr>
        <w:t>Sp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e</w:t>
      </w:r>
      <w:r>
        <w:rPr>
          <w:rFonts w:ascii="Arial Black" w:hAnsi="Arial Black" w:cs="Arial Black"/>
          <w:color w:val="808080"/>
          <w:sz w:val="32"/>
          <w:szCs w:val="32"/>
        </w:rPr>
        <w:t>ctra</w:t>
      </w:r>
      <w:r>
        <w:rPr>
          <w:rFonts w:ascii="Arial Black" w:hAnsi="Arial Black" w:cs="Arial Black"/>
          <w:color w:val="808080"/>
          <w:spacing w:val="-14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Gm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b</w:t>
      </w:r>
      <w:r>
        <w:rPr>
          <w:rFonts w:ascii="Arial Black" w:hAnsi="Arial Black" w:cs="Arial Black"/>
          <w:color w:val="808080"/>
          <w:sz w:val="32"/>
          <w:szCs w:val="32"/>
        </w:rPr>
        <w:t>H</w:t>
      </w:r>
      <w:r>
        <w:rPr>
          <w:rFonts w:ascii="Arial Black" w:hAnsi="Arial Black" w:cs="Arial Black"/>
          <w:color w:val="808080"/>
          <w:spacing w:val="-11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&amp;</w:t>
      </w:r>
      <w:r>
        <w:rPr>
          <w:rFonts w:ascii="Arial Black" w:hAnsi="Arial Black" w:cs="Arial Black"/>
          <w:color w:val="808080"/>
          <w:spacing w:val="-3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-2"/>
          <w:sz w:val="32"/>
          <w:szCs w:val="32"/>
        </w:rPr>
        <w:t>C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o</w:t>
      </w:r>
      <w:r>
        <w:rPr>
          <w:rFonts w:ascii="Arial Black" w:hAnsi="Arial Black" w:cs="Arial Black"/>
          <w:color w:val="808080"/>
          <w:sz w:val="32"/>
          <w:szCs w:val="32"/>
        </w:rPr>
        <w:t>.</w:t>
      </w:r>
      <w:r>
        <w:rPr>
          <w:rFonts w:ascii="Arial Black" w:hAnsi="Arial Black" w:cs="Arial Black"/>
          <w:color w:val="808080"/>
          <w:spacing w:val="-6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KG</w:t>
      </w: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Pr="003E20BA" w:rsidRDefault="00EC3780" w:rsidP="00EC3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Pico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-ITX Board – </w:t>
      </w:r>
      <w:r w:rsidR="00462E43" w:rsidRPr="00462E43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Ein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"</w:t>
      </w:r>
      <w:r w:rsidR="00462E43" w:rsidRPr="00462E43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Zwerg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"</w:t>
      </w:r>
      <w:r w:rsidR="00462E43" w:rsidRPr="00462E43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 mit </w:t>
      </w:r>
      <w:proofErr w:type="spellStart"/>
      <w:r w:rsidR="00462E43" w:rsidRPr="00462E43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Skylake</w:t>
      </w:r>
      <w:proofErr w:type="spellEnd"/>
      <w:r w:rsidR="00462E43" w:rsidRPr="00462E43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-Power</w:t>
      </w:r>
      <w:r w:rsidR="00811C48">
        <w:rPr>
          <w:rFonts w:ascii="Arial" w:hAnsi="Arial" w:cs="Arial"/>
          <w:b/>
          <w:bCs/>
          <w:color w:val="000000"/>
          <w:spacing w:val="-1"/>
        </w:rPr>
        <w:br/>
      </w:r>
    </w:p>
    <w:p w:rsidR="00462E43" w:rsidRPr="00462E43" w:rsidRDefault="00462E43" w:rsidP="00F713E2">
      <w:pPr>
        <w:rPr>
          <w:rFonts w:ascii="Arial" w:eastAsia="Times New Roman" w:hAnsi="Arial" w:cs="Times New Roman"/>
          <w:sz w:val="20"/>
          <w:szCs w:val="20"/>
        </w:rPr>
      </w:pPr>
      <w:r w:rsidRPr="00462E43">
        <w:rPr>
          <w:rFonts w:ascii="Arial" w:eastAsia="Times New Roman" w:hAnsi="Arial" w:cs="Times New Roman"/>
          <w:sz w:val="20"/>
          <w:szCs w:val="20"/>
        </w:rPr>
        <w:t xml:space="preserve">Mit nur 101 x 72 mm Grundfläche gehören die </w:t>
      </w:r>
      <w:proofErr w:type="spellStart"/>
      <w:r w:rsidRPr="00462E43">
        <w:rPr>
          <w:rFonts w:ascii="Arial" w:eastAsia="Times New Roman" w:hAnsi="Arial" w:cs="Times New Roman"/>
          <w:sz w:val="20"/>
          <w:szCs w:val="20"/>
        </w:rPr>
        <w:t>Pico</w:t>
      </w:r>
      <w:proofErr w:type="spellEnd"/>
      <w:r w:rsidRPr="00462E43">
        <w:rPr>
          <w:rFonts w:ascii="Arial" w:eastAsia="Times New Roman" w:hAnsi="Arial" w:cs="Times New Roman"/>
          <w:sz w:val="20"/>
          <w:szCs w:val="20"/>
        </w:rPr>
        <w:t>-ITX-Boards der</w:t>
      </w:r>
      <w:r w:rsidRPr="00F713E2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Pr="00F713E2">
        <w:rPr>
          <w:rFonts w:ascii="Arial" w:eastAsia="Times New Roman" w:hAnsi="Arial" w:cs="Times New Roman"/>
          <w:bCs/>
          <w:sz w:val="20"/>
          <w:szCs w:val="20"/>
        </w:rPr>
        <w:t>LP-175</w:t>
      </w:r>
      <w:r w:rsidRPr="00F713E2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F713E2">
        <w:rPr>
          <w:rFonts w:ascii="Arial" w:eastAsia="Times New Roman" w:hAnsi="Arial" w:cs="Times New Roman"/>
          <w:bCs/>
          <w:sz w:val="20"/>
          <w:szCs w:val="20"/>
        </w:rPr>
        <w:t>Serie</w:t>
      </w:r>
      <w:r w:rsidRPr="00462E43">
        <w:rPr>
          <w:rFonts w:ascii="Arial" w:eastAsia="Times New Roman" w:hAnsi="Arial" w:cs="Times New Roman"/>
          <w:sz w:val="20"/>
          <w:szCs w:val="20"/>
        </w:rPr>
        <w:t xml:space="preserve"> zu den Zwergen unter den Industriellen Motherboards. Sie arbeiten aber, wie die Großen mit der Power von schnellen Intel</w:t>
      </w:r>
      <w:r w:rsidRPr="00462E43">
        <w:rPr>
          <w:rFonts w:ascii="Arial" w:eastAsia="Times New Roman" w:hAnsi="Arial" w:cs="Times New Roman"/>
          <w:sz w:val="20"/>
          <w:szCs w:val="20"/>
          <w:vertAlign w:val="superscript"/>
        </w:rPr>
        <w:t>®</w:t>
      </w:r>
      <w:r w:rsidRPr="00462E43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462E43">
        <w:rPr>
          <w:rFonts w:ascii="Arial" w:eastAsia="Times New Roman" w:hAnsi="Arial" w:cs="Times New Roman"/>
          <w:sz w:val="20"/>
          <w:szCs w:val="20"/>
        </w:rPr>
        <w:t>Skylake</w:t>
      </w:r>
      <w:proofErr w:type="spellEnd"/>
      <w:r w:rsidRPr="00462E43">
        <w:rPr>
          <w:rFonts w:ascii="Arial" w:eastAsia="Times New Roman" w:hAnsi="Arial" w:cs="Times New Roman"/>
          <w:sz w:val="20"/>
          <w:szCs w:val="20"/>
        </w:rPr>
        <w:t>-Prozessoren der Celeron U-Serie, skalierbar von Core i3 bis i7. Die unglaublich kompakten Boards sind eine ausgezeichnete Lösung zum Beispiel für kleine Multimedia-Unterhaltungssysteme, industrielle Automatisierungssysteme, für intelligente Bildverarbeitungskameras oder Fahrzeug-PCs.</w:t>
      </w:r>
      <w:r w:rsidRPr="00462E43">
        <w:rPr>
          <w:rFonts w:ascii="Arial" w:eastAsia="Times New Roman" w:hAnsi="Arial" w:cs="Times New Roman"/>
          <w:sz w:val="20"/>
          <w:szCs w:val="20"/>
        </w:rPr>
        <w:br/>
        <w:t>Die Boards der LP-175</w:t>
      </w:r>
      <w:r w:rsidRPr="00F713E2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gramStart"/>
      <w:r w:rsidRPr="00462E43">
        <w:rPr>
          <w:rFonts w:ascii="Arial" w:eastAsia="Times New Roman" w:hAnsi="Arial" w:cs="Times New Roman"/>
          <w:sz w:val="20"/>
          <w:szCs w:val="20"/>
        </w:rPr>
        <w:t>Serie</w:t>
      </w:r>
      <w:proofErr w:type="gramEnd"/>
      <w:r w:rsidRPr="00462E43">
        <w:rPr>
          <w:rFonts w:ascii="Arial" w:eastAsia="Times New Roman" w:hAnsi="Arial" w:cs="Times New Roman"/>
          <w:sz w:val="20"/>
          <w:szCs w:val="20"/>
        </w:rPr>
        <w:t xml:space="preserve"> nutzen einen DDR4 SO-DIMM Speicher bis 16 GB und sind mit einem </w:t>
      </w:r>
      <w:proofErr w:type="spellStart"/>
      <w:r w:rsidRPr="00462E43">
        <w:rPr>
          <w:rFonts w:ascii="Arial" w:eastAsia="Times New Roman" w:hAnsi="Arial" w:cs="Times New Roman"/>
          <w:sz w:val="20"/>
          <w:szCs w:val="20"/>
        </w:rPr>
        <w:t>Watchdog</w:t>
      </w:r>
      <w:r w:rsidRPr="00F713E2">
        <w:rPr>
          <w:rFonts w:ascii="Arial" w:eastAsia="Times New Roman" w:hAnsi="Arial" w:cs="Times New Roman"/>
          <w:sz w:val="20"/>
          <w:szCs w:val="20"/>
        </w:rPr>
        <w:t>-</w:t>
      </w:r>
      <w:r w:rsidRPr="00462E43">
        <w:rPr>
          <w:rFonts w:ascii="Arial" w:eastAsia="Times New Roman" w:hAnsi="Arial" w:cs="Times New Roman"/>
          <w:sz w:val="20"/>
          <w:szCs w:val="20"/>
        </w:rPr>
        <w:t>Timer</w:t>
      </w:r>
      <w:proofErr w:type="spellEnd"/>
      <w:r w:rsidRPr="00462E43">
        <w:rPr>
          <w:rFonts w:ascii="Arial" w:eastAsia="Times New Roman" w:hAnsi="Arial" w:cs="Times New Roman"/>
          <w:sz w:val="20"/>
          <w:szCs w:val="20"/>
        </w:rPr>
        <w:t xml:space="preserve"> ausgestattet. Für eine reibungslose Baugruppenkommunikation sorgt der </w:t>
      </w:r>
      <w:proofErr w:type="spellStart"/>
      <w:r w:rsidRPr="00462E43">
        <w:rPr>
          <w:rFonts w:ascii="Arial" w:eastAsia="Times New Roman" w:hAnsi="Arial" w:cs="Times New Roman"/>
          <w:sz w:val="20"/>
          <w:szCs w:val="20"/>
        </w:rPr>
        <w:t>SMBus</w:t>
      </w:r>
      <w:proofErr w:type="spellEnd"/>
      <w:r w:rsidRPr="00462E43">
        <w:rPr>
          <w:rFonts w:ascii="Arial" w:eastAsia="Times New Roman" w:hAnsi="Arial" w:cs="Times New Roman"/>
          <w:sz w:val="20"/>
          <w:szCs w:val="20"/>
        </w:rPr>
        <w:t xml:space="preserve"> und ein perfektes Remote Management wird durch die Intel</w:t>
      </w:r>
      <w:r w:rsidRPr="00462E43">
        <w:rPr>
          <w:rFonts w:ascii="Arial" w:eastAsia="Times New Roman" w:hAnsi="Arial" w:cs="Times New Roman"/>
          <w:sz w:val="20"/>
          <w:szCs w:val="20"/>
          <w:vertAlign w:val="superscript"/>
        </w:rPr>
        <w:t>®</w:t>
      </w:r>
      <w:r w:rsidRPr="00462E43">
        <w:rPr>
          <w:rFonts w:ascii="Arial" w:eastAsia="Times New Roman" w:hAnsi="Arial" w:cs="Times New Roman"/>
          <w:sz w:val="20"/>
          <w:szCs w:val="20"/>
        </w:rPr>
        <w:t xml:space="preserve"> AMT-11-Technologie gewährleistet. </w:t>
      </w:r>
      <w:r w:rsidRPr="00462E43">
        <w:rPr>
          <w:rFonts w:ascii="Arial" w:eastAsia="Times New Roman" w:hAnsi="Arial" w:cs="Times New Roman"/>
          <w:sz w:val="20"/>
          <w:szCs w:val="20"/>
        </w:rPr>
        <w:br/>
      </w:r>
      <w:r w:rsidRPr="00462E43">
        <w:rPr>
          <w:rFonts w:ascii="Arial" w:eastAsia="Times New Roman" w:hAnsi="Arial" w:cs="Times New Roman"/>
          <w:sz w:val="20"/>
          <w:szCs w:val="20"/>
        </w:rPr>
        <w:br/>
        <w:t>Erwähnenswert ist das umfangreiche Schnittstellenangebot, das die Board-Serie bereitstellt. Es beinhaltet einen Mini-</w:t>
      </w:r>
      <w:proofErr w:type="spellStart"/>
      <w:r w:rsidRPr="00462E43">
        <w:rPr>
          <w:rFonts w:ascii="Arial" w:eastAsia="Times New Roman" w:hAnsi="Arial" w:cs="Times New Roman"/>
          <w:sz w:val="20"/>
          <w:szCs w:val="20"/>
        </w:rPr>
        <w:t>PCIe</w:t>
      </w:r>
      <w:proofErr w:type="spellEnd"/>
      <w:r w:rsidRPr="00462E43">
        <w:rPr>
          <w:rFonts w:ascii="Arial" w:eastAsia="Times New Roman" w:hAnsi="Arial" w:cs="Times New Roman"/>
          <w:sz w:val="20"/>
          <w:szCs w:val="20"/>
        </w:rPr>
        <w:t>-Steckplatz, der die Erweiterung mit z.B. 2 x LAN, WLAN, Industrial Ethernet u.v.m. ermöglicht. Weitere Peripherie lässt sich über jeweils zwei USB</w:t>
      </w:r>
      <w:r w:rsidRPr="00F713E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62E43">
        <w:rPr>
          <w:rFonts w:ascii="Arial" w:eastAsia="Times New Roman" w:hAnsi="Arial" w:cs="Times New Roman"/>
          <w:sz w:val="20"/>
          <w:szCs w:val="20"/>
        </w:rPr>
        <w:t>2.0-, USB</w:t>
      </w:r>
      <w:r w:rsidRPr="00F713E2">
        <w:rPr>
          <w:rFonts w:ascii="Arial" w:eastAsia="Times New Roman" w:hAnsi="Arial" w:cs="Times New Roman"/>
          <w:sz w:val="20"/>
          <w:szCs w:val="20"/>
        </w:rPr>
        <w:t xml:space="preserve"> 3.0- und COM-</w:t>
      </w:r>
      <w:r w:rsidRPr="00462E43">
        <w:rPr>
          <w:rFonts w:ascii="Arial" w:eastAsia="Times New Roman" w:hAnsi="Arial" w:cs="Times New Roman"/>
          <w:sz w:val="20"/>
          <w:szCs w:val="20"/>
        </w:rPr>
        <w:t xml:space="preserve">Ports anbinden. Bei den bereitgestellten Grafikschnittstellen handelt es sich um HDMI, LVDS und modellabhängig VGA oder </w:t>
      </w:r>
      <w:proofErr w:type="spellStart"/>
      <w:r w:rsidRPr="00462E43">
        <w:rPr>
          <w:rFonts w:ascii="Arial" w:eastAsia="Times New Roman" w:hAnsi="Arial" w:cs="Times New Roman"/>
          <w:sz w:val="20"/>
          <w:szCs w:val="20"/>
        </w:rPr>
        <w:t>DisplayPort</w:t>
      </w:r>
      <w:proofErr w:type="spellEnd"/>
      <w:r w:rsidRPr="00462E43">
        <w:rPr>
          <w:rFonts w:ascii="Arial" w:eastAsia="Times New Roman" w:hAnsi="Arial" w:cs="Times New Roman"/>
          <w:sz w:val="20"/>
          <w:szCs w:val="20"/>
        </w:rPr>
        <w:t xml:space="preserve">. </w:t>
      </w:r>
      <w:r w:rsidRPr="00462E43">
        <w:rPr>
          <w:rFonts w:ascii="Arial" w:eastAsia="Times New Roman" w:hAnsi="Arial" w:cs="Times New Roman"/>
          <w:sz w:val="20"/>
          <w:szCs w:val="20"/>
        </w:rPr>
        <w:br/>
        <w:t xml:space="preserve">Für ein gutes Board-Klima sorgt die konsequente Anordnung der wärmeführenden Bauteile auf der Board-Unterseite. So kann es über einen </w:t>
      </w:r>
      <w:proofErr w:type="spellStart"/>
      <w:r w:rsidRPr="00462E43">
        <w:rPr>
          <w:rFonts w:ascii="Arial" w:eastAsia="Times New Roman" w:hAnsi="Arial" w:cs="Times New Roman"/>
          <w:sz w:val="20"/>
          <w:szCs w:val="20"/>
        </w:rPr>
        <w:t>Heatspreader</w:t>
      </w:r>
      <w:proofErr w:type="spellEnd"/>
      <w:r w:rsidRPr="00462E43">
        <w:rPr>
          <w:rFonts w:ascii="Arial" w:eastAsia="Times New Roman" w:hAnsi="Arial" w:cs="Times New Roman"/>
          <w:sz w:val="20"/>
          <w:szCs w:val="20"/>
        </w:rPr>
        <w:t xml:space="preserve"> bequem an einen Kühlkörper außerhalb des Gehäuses montiert werden. </w:t>
      </w:r>
      <w:r w:rsidRPr="00462E43">
        <w:rPr>
          <w:rFonts w:ascii="Arial" w:eastAsia="Times New Roman" w:hAnsi="Arial" w:cs="Times New Roman"/>
          <w:sz w:val="20"/>
          <w:szCs w:val="20"/>
        </w:rPr>
        <w:br/>
      </w:r>
      <w:r w:rsidRPr="00462E43">
        <w:rPr>
          <w:rFonts w:ascii="Arial" w:eastAsia="Times New Roman" w:hAnsi="Arial" w:cs="Arial"/>
          <w:sz w:val="20"/>
          <w:szCs w:val="20"/>
        </w:rPr>
        <w:t>Die Boards werden mit einer Spannung von 5 VDC betrieben. Miniatur-DC/DC Wandermodule mit einem Weitbereichsspannungseingang von 6</w:t>
      </w:r>
      <w:r w:rsidRPr="00F713E2">
        <w:rPr>
          <w:rFonts w:ascii="Arial" w:eastAsia="Times New Roman" w:hAnsi="Arial" w:cs="Arial"/>
          <w:sz w:val="20"/>
          <w:szCs w:val="20"/>
        </w:rPr>
        <w:t xml:space="preserve"> bis </w:t>
      </w:r>
      <w:r w:rsidRPr="00462E43">
        <w:rPr>
          <w:rFonts w:ascii="Arial" w:eastAsia="Times New Roman" w:hAnsi="Arial" w:cs="Arial"/>
          <w:sz w:val="20"/>
          <w:szCs w:val="20"/>
        </w:rPr>
        <w:t>30</w:t>
      </w:r>
      <w:r w:rsidRPr="00F713E2">
        <w:rPr>
          <w:rFonts w:ascii="Arial" w:eastAsia="Times New Roman" w:hAnsi="Arial" w:cs="Arial"/>
          <w:sz w:val="20"/>
          <w:szCs w:val="20"/>
        </w:rPr>
        <w:t xml:space="preserve"> </w:t>
      </w:r>
      <w:r w:rsidRPr="00462E43">
        <w:rPr>
          <w:rFonts w:ascii="Arial" w:eastAsia="Times New Roman" w:hAnsi="Arial" w:cs="Arial"/>
          <w:sz w:val="20"/>
          <w:szCs w:val="20"/>
        </w:rPr>
        <w:t>VDC sind mit Leistungen von 30</w:t>
      </w:r>
      <w:r w:rsidRPr="00F713E2">
        <w:rPr>
          <w:rFonts w:ascii="Arial" w:eastAsia="Times New Roman" w:hAnsi="Arial" w:cs="Arial"/>
          <w:sz w:val="20"/>
          <w:szCs w:val="20"/>
        </w:rPr>
        <w:t xml:space="preserve"> </w:t>
      </w:r>
      <w:r w:rsidRPr="00462E43">
        <w:rPr>
          <w:rFonts w:ascii="Arial" w:eastAsia="Times New Roman" w:hAnsi="Arial" w:cs="Arial"/>
          <w:sz w:val="20"/>
          <w:szCs w:val="20"/>
        </w:rPr>
        <w:t>W oder 72</w:t>
      </w:r>
      <w:r w:rsidRPr="00F713E2">
        <w:rPr>
          <w:rFonts w:ascii="Arial" w:eastAsia="Times New Roman" w:hAnsi="Arial" w:cs="Arial"/>
          <w:sz w:val="20"/>
          <w:szCs w:val="20"/>
        </w:rPr>
        <w:t xml:space="preserve"> </w:t>
      </w:r>
      <w:r w:rsidRPr="00462E43">
        <w:rPr>
          <w:rFonts w:ascii="Arial" w:eastAsia="Times New Roman" w:hAnsi="Arial" w:cs="Arial"/>
          <w:sz w:val="20"/>
          <w:szCs w:val="20"/>
        </w:rPr>
        <w:t>W optional erhältlich.</w:t>
      </w:r>
    </w:p>
    <w:p w:rsidR="00811C48" w:rsidRDefault="00811C48" w:rsidP="003E20BA">
      <w:pPr>
        <w:spacing w:after="0" w:line="240" w:lineRule="auto"/>
        <w:rPr>
          <w:rFonts w:ascii="Arial" w:eastAsia="Times New Roman" w:hAnsi="Arial" w:cs="Times New Roman"/>
          <w:noProof/>
          <w:sz w:val="18"/>
          <w:szCs w:val="20"/>
        </w:rPr>
      </w:pPr>
    </w:p>
    <w:p w:rsidR="00811C48" w:rsidRDefault="00811C48" w:rsidP="003E20BA">
      <w:pPr>
        <w:spacing w:after="0" w:line="240" w:lineRule="auto"/>
        <w:rPr>
          <w:rFonts w:ascii="Arial" w:eastAsia="Times New Roman" w:hAnsi="Arial" w:cs="Times New Roman"/>
          <w:noProof/>
          <w:sz w:val="18"/>
          <w:szCs w:val="20"/>
        </w:rPr>
      </w:pPr>
    </w:p>
    <w:p w:rsidR="003E20BA" w:rsidRPr="003E20BA" w:rsidRDefault="007B1770" w:rsidP="003E20B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917638E" wp14:editId="31530B63">
            <wp:simplePos x="0" y="0"/>
            <wp:positionH relativeFrom="column">
              <wp:posOffset>3132455</wp:posOffset>
            </wp:positionH>
            <wp:positionV relativeFrom="paragraph">
              <wp:posOffset>-2540</wp:posOffset>
            </wp:positionV>
            <wp:extent cx="2947670" cy="2210435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Pico-ITX_LP-175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BA" w:rsidRPr="003E20BA">
        <w:rPr>
          <w:rFonts w:ascii="Arial" w:eastAsia="Times New Roman" w:hAnsi="Arial" w:cs="Times New Roman"/>
          <w:b/>
          <w:sz w:val="20"/>
          <w:szCs w:val="20"/>
        </w:rPr>
        <w:t>Wörter:</w:t>
      </w:r>
      <w:r w:rsidR="003E20BA" w:rsidRPr="003E20BA">
        <w:rPr>
          <w:rFonts w:ascii="Arial" w:eastAsia="Times New Roman" w:hAnsi="Arial" w:cs="Times New Roman"/>
          <w:sz w:val="20"/>
          <w:szCs w:val="20"/>
        </w:rPr>
        <w:t xml:space="preserve">   </w:t>
      </w:r>
      <w:r w:rsidR="00EC3780">
        <w:rPr>
          <w:rFonts w:ascii="Arial" w:eastAsia="Times New Roman" w:hAnsi="Arial" w:cs="Times New Roman"/>
          <w:sz w:val="20"/>
          <w:szCs w:val="20"/>
        </w:rPr>
        <w:t xml:space="preserve"> </w:t>
      </w:r>
      <w:r w:rsidR="00811C48">
        <w:rPr>
          <w:rFonts w:ascii="Arial" w:eastAsia="Times New Roman" w:hAnsi="Arial" w:cs="Times New Roman"/>
          <w:sz w:val="20"/>
          <w:szCs w:val="20"/>
        </w:rPr>
        <w:t>2</w:t>
      </w:r>
      <w:r w:rsidR="00EC3780">
        <w:rPr>
          <w:rFonts w:ascii="Arial" w:eastAsia="Times New Roman" w:hAnsi="Arial" w:cs="Times New Roman"/>
          <w:sz w:val="20"/>
          <w:szCs w:val="20"/>
        </w:rPr>
        <w:t>20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sz w:val="20"/>
          <w:szCs w:val="20"/>
        </w:rPr>
        <w:t xml:space="preserve">Zeichen: </w:t>
      </w:r>
      <w:r w:rsidRPr="003E20BA">
        <w:rPr>
          <w:rFonts w:ascii="Arial" w:eastAsia="Times New Roman" w:hAnsi="Arial" w:cs="Times New Roman"/>
          <w:sz w:val="20"/>
          <w:szCs w:val="20"/>
        </w:rPr>
        <w:t xml:space="preserve"> </w:t>
      </w:r>
      <w:r w:rsidR="00EC3780">
        <w:rPr>
          <w:rFonts w:ascii="Arial" w:eastAsia="Times New Roman" w:hAnsi="Arial" w:cs="Times New Roman"/>
          <w:sz w:val="20"/>
          <w:szCs w:val="20"/>
        </w:rPr>
        <w:t>1658</w:t>
      </w:r>
      <w:r w:rsidRPr="003E20BA">
        <w:rPr>
          <w:rFonts w:ascii="Arial" w:eastAsia="Times New Roman" w:hAnsi="Arial" w:cs="Times New Roman"/>
          <w:sz w:val="20"/>
          <w:szCs w:val="20"/>
        </w:rPr>
        <w:t xml:space="preserve"> (mit Leerzeichen)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E20BA" w:rsidRDefault="003E20BA" w:rsidP="003E20BA">
      <w:pPr>
        <w:spacing w:after="0" w:line="240" w:lineRule="auto"/>
        <w:rPr>
          <w:rFonts w:ascii="Arial" w:eastAsia="Times New Roman" w:hAnsi="Arial" w:cs="Arial"/>
          <w:bCs/>
          <w:sz w:val="20"/>
        </w:rPr>
      </w:pPr>
      <w:r w:rsidRPr="003E20BA">
        <w:rPr>
          <w:rFonts w:ascii="Arial" w:eastAsia="Times New Roman" w:hAnsi="Arial" w:cs="Arial"/>
          <w:b/>
          <w:bCs/>
          <w:sz w:val="20"/>
        </w:rPr>
        <w:t xml:space="preserve">Bild: </w:t>
      </w:r>
      <w:r w:rsidRPr="003E20BA">
        <w:rPr>
          <w:rFonts w:ascii="Arial" w:eastAsia="Times New Roman" w:hAnsi="Arial" w:cs="Arial"/>
          <w:bCs/>
          <w:sz w:val="20"/>
        </w:rPr>
        <w:t>Spectra_</w:t>
      </w:r>
      <w:r w:rsidR="00EC3780">
        <w:rPr>
          <w:rFonts w:ascii="Arial" w:eastAsia="Times New Roman" w:hAnsi="Arial" w:cs="Arial"/>
          <w:bCs/>
          <w:sz w:val="20"/>
        </w:rPr>
        <w:t>Pico-ITX_LP-175</w:t>
      </w:r>
      <w:r w:rsidRPr="003E20BA">
        <w:rPr>
          <w:rFonts w:ascii="Arial" w:eastAsia="Times New Roman" w:hAnsi="Arial" w:cs="Arial"/>
          <w:bCs/>
          <w:sz w:val="20"/>
        </w:rPr>
        <w:t>.jpg</w:t>
      </w:r>
    </w:p>
    <w:p w:rsidR="003E20BA" w:rsidRDefault="003E20BA" w:rsidP="003E20BA">
      <w:pPr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EC3780" w:rsidRDefault="00EC3780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3E20BA" w:rsidRPr="003E20BA" w:rsidRDefault="00F713E2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</w:t>
      </w:r>
      <w:r w:rsidR="003E20BA"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PR: 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Jacqueline Nedialkov</w:t>
      </w:r>
    </w:p>
    <w:p w:rsidR="003E20BA" w:rsidRPr="003E20BA" w:rsidRDefault="00F713E2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7" w:history="1">
        <w:r w:rsidR="003E20BA" w:rsidRPr="003E20BA">
          <w:rPr>
            <w:rFonts w:ascii="Arial" w:eastAsia="Times New Roman" w:hAnsi="Arial" w:cs="Times New Roman"/>
            <w:color w:val="333399"/>
            <w:sz w:val="20"/>
            <w:szCs w:val="20"/>
          </w:rPr>
          <w:t xml:space="preserve"> jn@spectra.de </w:t>
        </w:r>
      </w:hyperlink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Tel.: +49 (0) 71 21/143 21-32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bookmarkStart w:id="0" w:name="OLE_LINK6"/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Vertrieb: </w:t>
      </w:r>
    </w:p>
    <w:p w:rsidR="003E20BA" w:rsidRPr="0027641E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27641E">
        <w:rPr>
          <w:rFonts w:ascii="Arial" w:eastAsia="Times New Roman" w:hAnsi="Arial" w:cs="Times New Roman"/>
          <w:color w:val="333399"/>
          <w:sz w:val="20"/>
          <w:szCs w:val="20"/>
        </w:rPr>
        <w:t>Tel.: +49 (0) 71 21/143 21-0</w:t>
      </w:r>
    </w:p>
    <w:p w:rsidR="003E20BA" w:rsidRPr="0027641E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27641E">
        <w:rPr>
          <w:rFonts w:ascii="Arial" w:eastAsia="Times New Roman" w:hAnsi="Arial" w:cs="Times New Roman"/>
          <w:color w:val="333399"/>
          <w:sz w:val="20"/>
          <w:szCs w:val="20"/>
        </w:rPr>
        <w:t>eMail: vertrieb@spectra.de</w:t>
      </w:r>
      <w:bookmarkEnd w:id="0"/>
    </w:p>
    <w:p w:rsidR="003E20BA" w:rsidRPr="0027641E" w:rsidRDefault="003E20BA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EC3780" w:rsidRDefault="00EC3780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</w:p>
    <w:p w:rsidR="00EC3780" w:rsidRDefault="00EC3780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</w:p>
    <w:p w:rsidR="003E20BA" w:rsidRPr="00811C48" w:rsidRDefault="003E20BA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  <w:r w:rsidRPr="00811C48"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  <w:t>Spectra GmbH &amp; Co. KG</w:t>
      </w:r>
    </w:p>
    <w:p w:rsidR="008A5FC4" w:rsidRPr="00C67F31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proofErr w:type="spellStart"/>
      <w:proofErr w:type="gramStart"/>
      <w:r w:rsidRPr="00811C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M</w:t>
      </w:r>
      <w:bookmarkStart w:id="1" w:name="_GoBack"/>
      <w:bookmarkEnd w:id="1"/>
      <w:r w:rsidRPr="00811C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ahdenstr</w:t>
      </w:r>
      <w:proofErr w:type="spellEnd"/>
      <w:r w:rsidRPr="00811C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.</w:t>
      </w:r>
      <w:proofErr w:type="gramEnd"/>
      <w:r w:rsidRPr="00811C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 </w:t>
      </w:r>
      <w:r w:rsidRPr="00C67F31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3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D-72768 Reutlingen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Tel.: +49 (0) 71 21-143 21-0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Fax: +49 (0) 71 21-143 21-90</w:t>
      </w:r>
    </w:p>
    <w:p w:rsidR="008A5FC4" w:rsidRPr="0027641E" w:rsidRDefault="00F713E2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8" w:history="1">
        <w:r w:rsidR="003E20BA" w:rsidRPr="0027641E">
          <w:rPr>
            <w:rFonts w:ascii="Arial" w:eastAsia="Times New Roman" w:hAnsi="Arial" w:cs="Times New Roman"/>
            <w:color w:val="333399"/>
            <w:sz w:val="20"/>
            <w:szCs w:val="20"/>
          </w:rPr>
          <w:t>spectra@spectra.de</w:t>
        </w:r>
      </w:hyperlink>
    </w:p>
    <w:p w:rsidR="003E20BA" w:rsidRPr="0027641E" w:rsidRDefault="00F713E2" w:rsidP="003E20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3E20BA" w:rsidRPr="0027641E">
          <w:rPr>
            <w:rFonts w:ascii="Arial" w:eastAsia="Times New Roman" w:hAnsi="Arial" w:cs="Times New Roman"/>
            <w:color w:val="333399"/>
            <w:sz w:val="20"/>
            <w:szCs w:val="20"/>
          </w:rPr>
          <w:t>www.spectra.de</w:t>
        </w:r>
      </w:hyperlink>
    </w:p>
    <w:p w:rsidR="00A37A85" w:rsidRDefault="00A37A85" w:rsidP="00AB64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sectPr w:rsidR="00A37A85" w:rsidSect="00F713E2">
      <w:pgSz w:w="11920" w:h="16840"/>
      <w:pgMar w:top="740" w:right="1288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0"/>
    <w:rsid w:val="00163482"/>
    <w:rsid w:val="0027641E"/>
    <w:rsid w:val="003812EF"/>
    <w:rsid w:val="003E20BA"/>
    <w:rsid w:val="00462E43"/>
    <w:rsid w:val="00582AC0"/>
    <w:rsid w:val="00703536"/>
    <w:rsid w:val="007B1770"/>
    <w:rsid w:val="00811C48"/>
    <w:rsid w:val="008A5FC4"/>
    <w:rsid w:val="00914196"/>
    <w:rsid w:val="00A37A85"/>
    <w:rsid w:val="00AB6419"/>
    <w:rsid w:val="00C67F31"/>
    <w:rsid w:val="00D01E01"/>
    <w:rsid w:val="00EC3780"/>
    <w:rsid w:val="00F713E2"/>
    <w:rsid w:val="00F74070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3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a@spectr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@spectr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2016-06-20T11:47:00Z</cp:lastPrinted>
  <dcterms:created xsi:type="dcterms:W3CDTF">2016-09-01T07:02:00Z</dcterms:created>
  <dcterms:modified xsi:type="dcterms:W3CDTF">2016-09-01T07:43:00Z</dcterms:modified>
</cp:coreProperties>
</file>